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1"/>
        <w:tblW w:w="1020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856"/>
      </w:tblGrid>
      <w:tr w:rsidR="001E4F00" w:rsidRPr="00AD4D1B" w14:paraId="50744D67" w14:textId="77777777" w:rsidTr="001E4F00">
        <w:tc>
          <w:tcPr>
            <w:tcW w:w="1350" w:type="dxa"/>
          </w:tcPr>
          <w:p w14:paraId="0447107D" w14:textId="77777777" w:rsidR="001E4F00" w:rsidRPr="00AD4D1B" w:rsidRDefault="001E4F00" w:rsidP="001E4F00">
            <w:pPr>
              <w:pStyle w:val="covertext"/>
              <w:spacing w:line="276" w:lineRule="auto"/>
            </w:pPr>
            <w:r w:rsidRPr="00AD4D1B">
              <w:t>Project</w:t>
            </w:r>
          </w:p>
        </w:tc>
        <w:tc>
          <w:tcPr>
            <w:tcW w:w="8856" w:type="dxa"/>
          </w:tcPr>
          <w:p w14:paraId="3550421C" w14:textId="77777777" w:rsidR="001E4F00" w:rsidRPr="001747DF" w:rsidRDefault="001E4F00" w:rsidP="001E4F00">
            <w:pPr>
              <w:pStyle w:val="covertext"/>
              <w:rPr>
                <w:b/>
              </w:rPr>
            </w:pPr>
            <w:r w:rsidRPr="001E4F00">
              <w:rPr>
                <w:b/>
              </w:rPr>
              <w:t>I</w:t>
            </w:r>
            <w:r>
              <w:rPr>
                <w:b/>
              </w:rPr>
              <w:t xml:space="preserve">nterfacing Cyber and Physical World </w:t>
            </w:r>
            <w:r w:rsidRPr="006C6BB8">
              <w:rPr>
                <w:b/>
              </w:rPr>
              <w:t>Working Group</w:t>
            </w:r>
          </w:p>
          <w:p w14:paraId="6304F693" w14:textId="77777777" w:rsidR="001E4F00" w:rsidRPr="00AD4D1B" w:rsidRDefault="001E4F00" w:rsidP="001E4F00">
            <w:pPr>
              <w:pStyle w:val="covertext"/>
              <w:spacing w:line="276" w:lineRule="auto"/>
              <w:rPr>
                <w:b/>
              </w:rPr>
            </w:pPr>
            <w:r>
              <w:t>&lt;</w:t>
            </w:r>
            <w:hyperlink r:id="rId8" w:history="1">
              <w:r w:rsidRPr="001E4F00">
                <w:rPr>
                  <w:rStyle w:val="a7"/>
                </w:rPr>
                <w:t>https://sagroups.ieee.org/2888/</w:t>
              </w:r>
            </w:hyperlink>
            <w:r>
              <w:rPr>
                <w:b/>
              </w:rPr>
              <w:t>&gt;</w:t>
            </w:r>
          </w:p>
        </w:tc>
      </w:tr>
      <w:tr w:rsidR="001E4F00" w:rsidRPr="00DD2344" w14:paraId="314C1E23" w14:textId="77777777" w:rsidTr="001E4F00">
        <w:tc>
          <w:tcPr>
            <w:tcW w:w="1350" w:type="dxa"/>
          </w:tcPr>
          <w:p w14:paraId="18CA46C1" w14:textId="77777777" w:rsidR="001E4F00" w:rsidRPr="00AD4D1B" w:rsidRDefault="001E4F00" w:rsidP="001E4F00">
            <w:pPr>
              <w:pStyle w:val="covertext"/>
              <w:spacing w:line="276" w:lineRule="auto"/>
            </w:pPr>
            <w:r w:rsidRPr="00AD4D1B">
              <w:t>Title</w:t>
            </w:r>
          </w:p>
        </w:tc>
        <w:tc>
          <w:tcPr>
            <w:tcW w:w="8856" w:type="dxa"/>
          </w:tcPr>
          <w:p w14:paraId="230927E4" w14:textId="77777777" w:rsidR="001E4F00" w:rsidRPr="0088144C" w:rsidRDefault="001E4F00" w:rsidP="001E4F00">
            <w:pPr>
              <w:pStyle w:val="covertext"/>
              <w:spacing w:line="276" w:lineRule="auto"/>
              <w:rPr>
                <w:rFonts w:eastAsia="바탕체"/>
                <w:b/>
                <w:bCs/>
                <w:lang w:val="fr-FR"/>
              </w:rPr>
            </w:pPr>
            <w:r w:rsidRPr="0088144C">
              <w:rPr>
                <w:rFonts w:eastAsia="바탕체"/>
                <w:b/>
                <w:bCs/>
                <w:lang w:val="fr-FR"/>
              </w:rPr>
              <w:t>02</w:t>
            </w:r>
            <w:r w:rsidRPr="0088144C">
              <w:rPr>
                <w:rFonts w:eastAsia="바탕체" w:hint="eastAsia"/>
                <w:b/>
                <w:bCs/>
                <w:lang w:val="fr-FR"/>
              </w:rPr>
              <w:t>-</w:t>
            </w:r>
            <w:r w:rsidRPr="0088144C">
              <w:rPr>
                <w:rFonts w:eastAsia="바탕체"/>
                <w:b/>
                <w:bCs/>
                <w:lang w:val="fr-FR"/>
              </w:rPr>
              <w:t>Dec</w:t>
            </w:r>
            <w:r w:rsidRPr="0088144C">
              <w:rPr>
                <w:rFonts w:eastAsia="바탕체" w:hint="eastAsia"/>
                <w:b/>
                <w:bCs/>
                <w:lang w:val="fr-FR"/>
              </w:rPr>
              <w:t>_2020</w:t>
            </w:r>
            <w:r w:rsidRPr="0088144C">
              <w:rPr>
                <w:rFonts w:eastAsia="바탕체"/>
                <w:b/>
                <w:bCs/>
                <w:lang w:val="fr-FR"/>
              </w:rPr>
              <w:t xml:space="preserve"> </w:t>
            </w:r>
            <w:r w:rsidRPr="0088144C">
              <w:rPr>
                <w:rFonts w:eastAsia="바탕체" w:hint="eastAsia"/>
                <w:b/>
                <w:bCs/>
                <w:lang w:val="fr-FR"/>
              </w:rPr>
              <w:t>IEEE-SA</w:t>
            </w:r>
            <w:r w:rsidRPr="0088144C">
              <w:rPr>
                <w:rFonts w:eastAsia="바탕체"/>
                <w:b/>
                <w:bCs/>
                <w:lang w:val="fr-FR"/>
              </w:rPr>
              <w:t xml:space="preserve"> </w:t>
            </w:r>
            <w:r w:rsidRPr="0088144C">
              <w:rPr>
                <w:rFonts w:eastAsia="바탕체" w:hint="eastAsia"/>
                <w:b/>
                <w:bCs/>
                <w:lang w:val="fr-FR"/>
              </w:rPr>
              <w:t>NesCom</w:t>
            </w:r>
            <w:r w:rsidRPr="0088144C">
              <w:rPr>
                <w:rFonts w:eastAsia="바탕체"/>
                <w:b/>
                <w:bCs/>
                <w:lang w:val="fr-FR"/>
              </w:rPr>
              <w:t xml:space="preserve"> </w:t>
            </w:r>
            <w:r w:rsidRPr="00B971B5">
              <w:rPr>
                <w:rFonts w:eastAsia="바탕체" w:hint="eastAsia"/>
                <w:b/>
                <w:bCs/>
                <w:lang w:val="fr-FR"/>
              </w:rPr>
              <w:t>Recommendations</w:t>
            </w:r>
          </w:p>
        </w:tc>
      </w:tr>
      <w:tr w:rsidR="001E4F00" w:rsidRPr="00AD4D1B" w14:paraId="1C17727F" w14:textId="77777777" w:rsidTr="001E4F00">
        <w:tc>
          <w:tcPr>
            <w:tcW w:w="1350" w:type="dxa"/>
          </w:tcPr>
          <w:p w14:paraId="502CE30E" w14:textId="77777777" w:rsidR="001E4F00" w:rsidRPr="00AD4D1B" w:rsidRDefault="001E4F00" w:rsidP="001E4F00">
            <w:pPr>
              <w:pStyle w:val="covertext"/>
              <w:spacing w:line="276" w:lineRule="auto"/>
            </w:pPr>
            <w:r w:rsidRPr="00AD4D1B">
              <w:t>DCN</w:t>
            </w:r>
          </w:p>
        </w:tc>
        <w:tc>
          <w:tcPr>
            <w:tcW w:w="8856" w:type="dxa"/>
          </w:tcPr>
          <w:p w14:paraId="650F6EB8" w14:textId="77777777" w:rsidR="001E4F00" w:rsidRPr="00AD4D1B" w:rsidRDefault="001E4F00" w:rsidP="001E4F00">
            <w:pPr>
              <w:pStyle w:val="covertext"/>
              <w:spacing w:line="276" w:lineRule="auto"/>
              <w:rPr>
                <w:b/>
              </w:rPr>
            </w:pPr>
            <w:r>
              <w:rPr>
                <w:b/>
              </w:rPr>
              <w:t>2888-20-00</w:t>
            </w:r>
            <w:r>
              <w:rPr>
                <w:rFonts w:hint="eastAsia"/>
                <w:b/>
              </w:rPr>
              <w:t>4</w:t>
            </w:r>
            <w:r>
              <w:rPr>
                <w:b/>
              </w:rPr>
              <w:t>4-00-0000</w:t>
            </w:r>
          </w:p>
        </w:tc>
      </w:tr>
      <w:tr w:rsidR="001E4F00" w:rsidRPr="00AD4D1B" w14:paraId="69DDFBCD" w14:textId="77777777" w:rsidTr="001E4F00">
        <w:tc>
          <w:tcPr>
            <w:tcW w:w="1350" w:type="dxa"/>
          </w:tcPr>
          <w:p w14:paraId="4A9029F5" w14:textId="77777777" w:rsidR="001E4F00" w:rsidRPr="00AD4D1B" w:rsidRDefault="001E4F00" w:rsidP="001E4F00">
            <w:pPr>
              <w:pStyle w:val="covertext"/>
              <w:spacing w:line="276" w:lineRule="auto"/>
            </w:pPr>
            <w:r w:rsidRPr="00AD4D1B">
              <w:t>Date Submitted</w:t>
            </w:r>
          </w:p>
        </w:tc>
        <w:tc>
          <w:tcPr>
            <w:tcW w:w="8856" w:type="dxa"/>
          </w:tcPr>
          <w:p w14:paraId="17A68235" w14:textId="77777777" w:rsidR="001E4F00" w:rsidRPr="00AD4D1B" w:rsidRDefault="001E4F00" w:rsidP="001E4F00">
            <w:pPr>
              <w:pStyle w:val="covertext"/>
              <w:spacing w:line="276" w:lineRule="auto"/>
              <w:rPr>
                <w:b/>
              </w:rPr>
            </w:pPr>
            <w:r>
              <w:rPr>
                <w:b/>
              </w:rPr>
              <w:t>November</w:t>
            </w:r>
            <w:r w:rsidRPr="00AD4D1B">
              <w:rPr>
                <w:b/>
                <w:lang w:eastAsia="ja-JP"/>
              </w:rPr>
              <w:t xml:space="preserve"> </w:t>
            </w:r>
            <w:r>
              <w:rPr>
                <w:b/>
              </w:rPr>
              <w:t>19</w:t>
            </w:r>
            <w:r>
              <w:rPr>
                <w:b/>
                <w:lang w:eastAsia="ja-JP"/>
              </w:rPr>
              <w:t>, 2020</w:t>
            </w:r>
          </w:p>
        </w:tc>
      </w:tr>
      <w:tr w:rsidR="001E4F00" w:rsidRPr="00BD0E07" w14:paraId="1BBACD8A" w14:textId="77777777" w:rsidTr="001E4F00">
        <w:tc>
          <w:tcPr>
            <w:tcW w:w="1350" w:type="dxa"/>
          </w:tcPr>
          <w:p w14:paraId="0411CB6E" w14:textId="77777777" w:rsidR="001E4F00" w:rsidRPr="00AD4D1B" w:rsidRDefault="001E4F00" w:rsidP="001E4F00">
            <w:pPr>
              <w:pStyle w:val="covertext"/>
              <w:spacing w:line="276" w:lineRule="auto"/>
            </w:pPr>
            <w:r w:rsidRPr="00AD4D1B">
              <w:t>Source(s)</w:t>
            </w:r>
          </w:p>
        </w:tc>
        <w:tc>
          <w:tcPr>
            <w:tcW w:w="8856" w:type="dxa"/>
          </w:tcPr>
          <w:p w14:paraId="39B5FA47" w14:textId="4D40E1D4" w:rsidR="001E4F00" w:rsidRDefault="001E4F00" w:rsidP="001E4F00">
            <w:pPr>
              <w:pStyle w:val="covertext"/>
              <w:spacing w:line="276" w:lineRule="auto"/>
              <w:rPr>
                <w:b/>
                <w:bCs/>
                <w:lang w:val="es-MX"/>
              </w:rPr>
            </w:pPr>
            <w:r>
              <w:rPr>
                <w:rFonts w:hint="eastAsia"/>
                <w:b/>
                <w:bCs/>
                <w:lang w:val="es-MX"/>
              </w:rPr>
              <w:t>Jeong,</w:t>
            </w:r>
            <w:r>
              <w:rPr>
                <w:b/>
                <w:bCs/>
                <w:lang w:val="es-MX"/>
              </w:rPr>
              <w:t xml:space="preserve">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4D2457E2" w14:textId="064C5917" w:rsidR="00DD2344" w:rsidRPr="00DD2344" w:rsidRDefault="00DD2344" w:rsidP="001E4F00">
            <w:pPr>
              <w:pStyle w:val="covertext"/>
              <w:spacing w:line="276" w:lineRule="auto"/>
              <w:rPr>
                <w:b/>
                <w:bCs/>
                <w:lang w:val="es-MX"/>
              </w:rPr>
            </w:pPr>
            <w:proofErr w:type="spellStart"/>
            <w:r w:rsidRPr="00DD2344">
              <w:rPr>
                <w:b/>
                <w:bCs/>
                <w:lang w:val="es-MX"/>
              </w:rPr>
              <w:t>Kyoungro</w:t>
            </w:r>
            <w:proofErr w:type="spellEnd"/>
            <w:r w:rsidRPr="00DD2344">
              <w:rPr>
                <w:b/>
                <w:bCs/>
                <w:lang w:val="es-MX"/>
              </w:rPr>
              <w:t xml:space="preserve"> Yoon</w:t>
            </w:r>
            <w:r w:rsidRPr="002370B9">
              <w:rPr>
                <w:rFonts w:eastAsia="MS Mincho"/>
                <w:color w:val="000000" w:themeColor="text1"/>
                <w:lang w:eastAsia="ja-JP"/>
              </w:rPr>
              <w:t xml:space="preserve">, </w:t>
            </w:r>
            <w:hyperlink r:id="rId10" w:history="1">
              <w:r w:rsidRPr="002370B9">
                <w:rPr>
                  <w:rFonts w:eastAsia="MS Mincho"/>
                  <w:color w:val="000000" w:themeColor="text1"/>
                  <w:lang w:eastAsia="ja-JP"/>
                </w:rPr>
                <w:t>yoonk@konkuk.ac.kr</w:t>
              </w:r>
            </w:hyperlink>
            <w:r w:rsidRPr="002370B9">
              <w:rPr>
                <w:rFonts w:eastAsia="MS Mincho"/>
                <w:color w:val="000000" w:themeColor="text1"/>
                <w:lang w:eastAsia="ja-JP"/>
              </w:rPr>
              <w:t xml:space="preserve"> (</w:t>
            </w:r>
            <w:proofErr w:type="spellStart"/>
            <w:r w:rsidRPr="00DD2344">
              <w:rPr>
                <w:b/>
                <w:bCs/>
                <w:lang w:val="es-MX"/>
              </w:rPr>
              <w:t>Konkuk</w:t>
            </w:r>
            <w:proofErr w:type="spellEnd"/>
            <w:r w:rsidRPr="00DD2344">
              <w:rPr>
                <w:b/>
                <w:bCs/>
                <w:lang w:val="es-MX"/>
              </w:rPr>
              <w:t xml:space="preserve"> University</w:t>
            </w:r>
            <w:r w:rsidRPr="002370B9">
              <w:rPr>
                <w:rFonts w:eastAsia="MS Mincho"/>
                <w:color w:val="000000" w:themeColor="text1"/>
                <w:lang w:eastAsia="ja-JP"/>
              </w:rPr>
              <w:t>)</w:t>
            </w:r>
          </w:p>
          <w:p w14:paraId="154F3BEE" w14:textId="77777777" w:rsidR="001E4F00" w:rsidRPr="006C6BB8" w:rsidRDefault="001E4F00" w:rsidP="001E4F00">
            <w:pPr>
              <w:pStyle w:val="covertext"/>
              <w:spacing w:line="276" w:lineRule="auto"/>
              <w:rPr>
                <w:color w:val="000000" w:themeColor="text1"/>
              </w:rPr>
            </w:pPr>
            <w:r>
              <w:rPr>
                <w:b/>
                <w:bCs/>
                <w:lang w:val="es-MX"/>
              </w:rPr>
              <w:t>Nam,</w:t>
            </w:r>
            <w:r>
              <w:rPr>
                <w:rFonts w:hint="eastAsia"/>
                <w:b/>
                <w:bCs/>
                <w:lang w:val="es-MX"/>
              </w:rPr>
              <w:t xml:space="preserve"> H</w:t>
            </w:r>
            <w:r>
              <w:rPr>
                <w:b/>
                <w:bCs/>
                <w:lang w:val="es-MX"/>
              </w:rPr>
              <w:t xml:space="preserve">yunWoo </w:t>
            </w:r>
            <w:hyperlink r:id="rId11"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1E4F00" w:rsidRPr="00AD4D1B" w14:paraId="15213DEA" w14:textId="77777777" w:rsidTr="001E4F00">
        <w:tc>
          <w:tcPr>
            <w:tcW w:w="1350" w:type="dxa"/>
          </w:tcPr>
          <w:p w14:paraId="686BE3D3" w14:textId="77777777" w:rsidR="001E4F00" w:rsidRPr="00AD4D1B" w:rsidRDefault="001E4F00" w:rsidP="001E4F00">
            <w:pPr>
              <w:pStyle w:val="covertext"/>
              <w:spacing w:line="276" w:lineRule="auto"/>
            </w:pPr>
            <w:r w:rsidRPr="00AD4D1B">
              <w:t>Re:</w:t>
            </w:r>
          </w:p>
        </w:tc>
        <w:tc>
          <w:tcPr>
            <w:tcW w:w="8856" w:type="dxa"/>
          </w:tcPr>
          <w:p w14:paraId="0E0FF471" w14:textId="77777777" w:rsidR="001E4F00" w:rsidRPr="00AD4D1B" w:rsidRDefault="001E4F00" w:rsidP="001E4F00">
            <w:pPr>
              <w:pStyle w:val="covertext"/>
              <w:spacing w:line="276" w:lineRule="auto"/>
              <w:rPr>
                <w:rFonts w:eastAsia="MS Mincho"/>
                <w:lang w:val="en-GB" w:eastAsia="ja-JP"/>
              </w:rPr>
            </w:pPr>
          </w:p>
        </w:tc>
      </w:tr>
      <w:tr w:rsidR="001E4F00" w:rsidRPr="00AD4D1B" w14:paraId="38EA0CEB" w14:textId="77777777" w:rsidTr="001E4F00">
        <w:tc>
          <w:tcPr>
            <w:tcW w:w="1350" w:type="dxa"/>
          </w:tcPr>
          <w:p w14:paraId="3750E997" w14:textId="77777777" w:rsidR="001E4F00" w:rsidRPr="00AD4D1B" w:rsidRDefault="001E4F00" w:rsidP="001E4F00">
            <w:pPr>
              <w:pStyle w:val="covertext"/>
              <w:spacing w:line="276" w:lineRule="auto"/>
            </w:pPr>
            <w:r w:rsidRPr="00AD4D1B">
              <w:t>Abstract</w:t>
            </w:r>
          </w:p>
        </w:tc>
        <w:tc>
          <w:tcPr>
            <w:tcW w:w="8856" w:type="dxa"/>
          </w:tcPr>
          <w:p w14:paraId="361E0672" w14:textId="77777777" w:rsidR="001E4F00" w:rsidRPr="009D0883" w:rsidRDefault="001E4F00" w:rsidP="001E4F00">
            <w:pPr>
              <w:pStyle w:val="af1"/>
              <w:wordWrap/>
              <w:snapToGrid/>
              <w:spacing w:line="360" w:lineRule="auto"/>
              <w:rPr>
                <w:rFonts w:ascii="Times New Roman" w:eastAsiaTheme="minorEastAsia" w:hAnsi="Times New Roman" w:cs="Times New Roman"/>
                <w:color w:val="auto"/>
                <w:szCs w:val="24"/>
                <w:lang w:bidi="he-IL"/>
              </w:rPr>
            </w:pPr>
            <w:r w:rsidRPr="00BD30D6">
              <w:rPr>
                <w:rFonts w:ascii="Times New Roman" w:eastAsiaTheme="minorEastAsia" w:hAnsi="Times New Roman" w:cs="Times New Roman" w:hint="eastAsia"/>
                <w:color w:val="auto"/>
                <w:szCs w:val="24"/>
                <w:lang w:bidi="he-IL"/>
              </w:rPr>
              <w:t>This</w:t>
            </w:r>
            <w:r w:rsidRPr="00BD30D6">
              <w:rPr>
                <w:rFonts w:ascii="Times New Roman" w:eastAsiaTheme="minorEastAsia" w:hAnsi="Times New Roman" w:cs="Times New Roman"/>
                <w:color w:val="auto"/>
                <w:szCs w:val="24"/>
                <w:lang w:bidi="he-IL"/>
              </w:rPr>
              <w:t xml:space="preserve"> </w:t>
            </w:r>
            <w:r w:rsidRPr="00BD30D6">
              <w:rPr>
                <w:rFonts w:ascii="Times New Roman" w:eastAsiaTheme="minorEastAsia" w:hAnsi="Times New Roman" w:cs="Times New Roman" w:hint="eastAsia"/>
                <w:color w:val="auto"/>
                <w:szCs w:val="24"/>
                <w:lang w:bidi="he-IL"/>
              </w:rPr>
              <w:t xml:space="preserve">document </w:t>
            </w:r>
            <w:r>
              <w:rPr>
                <w:rFonts w:ascii="Times New Roman" w:eastAsiaTheme="minorEastAsia" w:hAnsi="Times New Roman" w:cs="Times New Roman" w:hint="eastAsia"/>
                <w:color w:val="auto"/>
                <w:szCs w:val="24"/>
                <w:lang w:bidi="he-IL"/>
              </w:rPr>
              <w:t xml:space="preserve">is </w:t>
            </w:r>
            <w:r>
              <w:rPr>
                <w:rFonts w:ascii="Times New Roman" w:eastAsiaTheme="minorEastAsia" w:hAnsi="Times New Roman" w:cs="Times New Roman"/>
                <w:color w:val="auto"/>
                <w:szCs w:val="24"/>
                <w:lang w:bidi="he-IL"/>
              </w:rPr>
              <w:t xml:space="preserve">the summary of the </w:t>
            </w:r>
            <w:proofErr w:type="spellStart"/>
            <w:r>
              <w:rPr>
                <w:rFonts w:ascii="Times New Roman" w:eastAsiaTheme="minorEastAsia" w:hAnsi="Times New Roman" w:cs="Times New Roman"/>
                <w:color w:val="auto"/>
                <w:szCs w:val="24"/>
                <w:lang w:bidi="he-IL"/>
              </w:rPr>
              <w:t>NesCom</w:t>
            </w:r>
            <w:proofErr w:type="spellEnd"/>
            <w:r>
              <w:rPr>
                <w:rFonts w:ascii="Times New Roman" w:eastAsiaTheme="minorEastAsia" w:hAnsi="Times New Roman" w:cs="Times New Roman"/>
                <w:color w:val="auto"/>
                <w:szCs w:val="24"/>
                <w:lang w:bidi="he-IL"/>
              </w:rPr>
              <w:t xml:space="preserve"> meeting held on December 02, 2020. It contains the list of projects submitted to </w:t>
            </w:r>
            <w:proofErr w:type="spellStart"/>
            <w:r>
              <w:rPr>
                <w:rFonts w:ascii="Times New Roman" w:eastAsiaTheme="minorEastAsia" w:hAnsi="Times New Roman" w:cs="Times New Roman"/>
                <w:color w:val="auto"/>
                <w:szCs w:val="24"/>
                <w:lang w:bidi="he-IL"/>
              </w:rPr>
              <w:t>NesCom</w:t>
            </w:r>
            <w:proofErr w:type="spellEnd"/>
            <w:r>
              <w:rPr>
                <w:rFonts w:ascii="Times New Roman" w:eastAsiaTheme="minorEastAsia" w:hAnsi="Times New Roman" w:cs="Times New Roman"/>
                <w:color w:val="auto"/>
                <w:szCs w:val="24"/>
                <w:lang w:bidi="he-IL"/>
              </w:rPr>
              <w:t xml:space="preserve"> for PAR approval and the recommendations from IEEE-SASB. Among the list, IEEE 2888.2, 2888.3 and 2888.4 PAR approvals are included</w:t>
            </w:r>
          </w:p>
        </w:tc>
      </w:tr>
      <w:tr w:rsidR="001E4F00" w:rsidRPr="00AD4D1B" w14:paraId="333149AB" w14:textId="77777777" w:rsidTr="001E4F00">
        <w:tc>
          <w:tcPr>
            <w:tcW w:w="1350" w:type="dxa"/>
          </w:tcPr>
          <w:p w14:paraId="05FE747B" w14:textId="77777777" w:rsidR="001E4F00" w:rsidRPr="00AD4D1B" w:rsidRDefault="001E4F00" w:rsidP="001E4F00">
            <w:pPr>
              <w:pStyle w:val="covertext"/>
              <w:spacing w:line="276" w:lineRule="auto"/>
            </w:pPr>
            <w:r w:rsidRPr="00AD4D1B">
              <w:t>Purpose</w:t>
            </w:r>
          </w:p>
        </w:tc>
        <w:tc>
          <w:tcPr>
            <w:tcW w:w="8856" w:type="dxa"/>
          </w:tcPr>
          <w:p w14:paraId="0DC755BF" w14:textId="77777777" w:rsidR="001E4F00" w:rsidRPr="009D0883" w:rsidRDefault="001E4F00" w:rsidP="001E4F00">
            <w:pPr>
              <w:pStyle w:val="af0"/>
              <w:wordWrap/>
              <w:snapToGrid/>
              <w:spacing w:line="360" w:lineRule="auto"/>
              <w:rPr>
                <w:rFonts w:ascii="Times New Roman" w:eastAsiaTheme="minorEastAsia" w:hAnsi="Times New Roman" w:cs="Times New Roman"/>
                <w:color w:val="auto"/>
                <w:sz w:val="20"/>
                <w:szCs w:val="24"/>
                <w:lang w:bidi="he-IL"/>
              </w:rPr>
            </w:pPr>
            <w:r w:rsidRPr="00BD30D6">
              <w:rPr>
                <w:rFonts w:ascii="Times New Roman" w:eastAsiaTheme="minorEastAsia" w:hAnsi="Times New Roman" w:cs="Times New Roman"/>
                <w:color w:val="auto"/>
                <w:sz w:val="20"/>
                <w:szCs w:val="24"/>
                <w:lang w:bidi="he-IL"/>
              </w:rPr>
              <w:t xml:space="preserve">The purpose of this </w:t>
            </w:r>
            <w:r w:rsidRPr="00BD30D6">
              <w:rPr>
                <w:rFonts w:ascii="Times New Roman" w:eastAsiaTheme="minorEastAsia" w:hAnsi="Times New Roman" w:cs="Times New Roman" w:hint="eastAsia"/>
                <w:color w:val="auto"/>
                <w:sz w:val="20"/>
                <w:szCs w:val="24"/>
                <w:lang w:bidi="he-IL"/>
              </w:rPr>
              <w:t>document</w:t>
            </w:r>
            <w:r w:rsidRPr="00BD30D6">
              <w:rPr>
                <w:rFonts w:ascii="Times New Roman" w:eastAsiaTheme="minorEastAsia" w:hAnsi="Times New Roman" w:cs="Times New Roman"/>
                <w:color w:val="auto"/>
                <w:sz w:val="20"/>
                <w:szCs w:val="24"/>
                <w:lang w:bidi="he-IL"/>
              </w:rPr>
              <w:t xml:space="preserve"> </w:t>
            </w:r>
            <w:r w:rsidRPr="009D0883">
              <w:rPr>
                <w:rFonts w:ascii="Times New Roman" w:eastAsiaTheme="minorEastAsia" w:hAnsi="Times New Roman" w:cs="Times New Roman"/>
                <w:color w:val="auto"/>
                <w:sz w:val="20"/>
                <w:szCs w:val="24"/>
                <w:lang w:bidi="he-IL"/>
              </w:rPr>
              <w:t xml:space="preserve">is </w:t>
            </w:r>
            <w:r>
              <w:rPr>
                <w:rFonts w:ascii="Times New Roman" w:eastAsiaTheme="minorEastAsia" w:hAnsi="Times New Roman" w:cs="Times New Roman"/>
                <w:color w:val="auto"/>
                <w:sz w:val="20"/>
                <w:szCs w:val="24"/>
                <w:lang w:bidi="he-IL"/>
              </w:rPr>
              <w:t xml:space="preserve">to review the new PARs submitted to </w:t>
            </w:r>
            <w:proofErr w:type="spellStart"/>
            <w:r>
              <w:rPr>
                <w:rFonts w:ascii="Times New Roman" w:eastAsiaTheme="minorEastAsia" w:hAnsi="Times New Roman" w:cs="Times New Roman"/>
                <w:color w:val="auto"/>
                <w:sz w:val="20"/>
                <w:szCs w:val="24"/>
                <w:lang w:bidi="he-IL"/>
              </w:rPr>
              <w:t>NesCom</w:t>
            </w:r>
            <w:proofErr w:type="spellEnd"/>
            <w:r>
              <w:rPr>
                <w:rFonts w:ascii="Times New Roman" w:eastAsiaTheme="minorEastAsia" w:hAnsi="Times New Roman" w:cs="Times New Roman"/>
                <w:color w:val="auto"/>
                <w:sz w:val="20"/>
                <w:szCs w:val="24"/>
                <w:lang w:bidi="he-IL"/>
              </w:rPr>
              <w:t xml:space="preserve"> and the feedback provided by the committee so IEEE 2888 WG participating members gain the insight on how to approach to </w:t>
            </w:r>
            <w:proofErr w:type="spellStart"/>
            <w:r>
              <w:rPr>
                <w:rFonts w:ascii="Times New Roman" w:eastAsiaTheme="minorEastAsia" w:hAnsi="Times New Roman" w:cs="Times New Roman"/>
                <w:color w:val="auto"/>
                <w:sz w:val="20"/>
                <w:szCs w:val="24"/>
                <w:lang w:bidi="he-IL"/>
              </w:rPr>
              <w:t>NesCom</w:t>
            </w:r>
            <w:proofErr w:type="spellEnd"/>
            <w:r>
              <w:rPr>
                <w:rFonts w:ascii="Times New Roman" w:eastAsiaTheme="minorEastAsia" w:hAnsi="Times New Roman" w:cs="Times New Roman"/>
                <w:color w:val="auto"/>
                <w:sz w:val="20"/>
                <w:szCs w:val="24"/>
                <w:lang w:bidi="he-IL"/>
              </w:rPr>
              <w:t xml:space="preserve"> for future new projects</w:t>
            </w:r>
          </w:p>
        </w:tc>
      </w:tr>
      <w:tr w:rsidR="001E4F00" w:rsidRPr="00AD4D1B" w14:paraId="218E11EC" w14:textId="77777777" w:rsidTr="001E4F00">
        <w:trPr>
          <w:trHeight w:val="840"/>
        </w:trPr>
        <w:tc>
          <w:tcPr>
            <w:tcW w:w="1350" w:type="dxa"/>
          </w:tcPr>
          <w:p w14:paraId="04E3F154" w14:textId="77777777" w:rsidR="001E4F00" w:rsidRPr="00AD4D1B" w:rsidRDefault="001E4F00" w:rsidP="001E4F00">
            <w:pPr>
              <w:pStyle w:val="covertext"/>
              <w:spacing w:line="276" w:lineRule="auto"/>
            </w:pPr>
            <w:r w:rsidRPr="00AD4D1B">
              <w:t>Notice</w:t>
            </w:r>
          </w:p>
        </w:tc>
        <w:tc>
          <w:tcPr>
            <w:tcW w:w="8856" w:type="dxa"/>
          </w:tcPr>
          <w:p w14:paraId="37ADCC94" w14:textId="77777777" w:rsidR="001E4F00" w:rsidRPr="00AD4D1B" w:rsidRDefault="001E4F00" w:rsidP="001E4F00">
            <w:pPr>
              <w:pStyle w:val="covertext"/>
              <w:spacing w:before="0" w:after="0" w:line="360"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E4F00" w:rsidRPr="00AD4D1B" w14:paraId="1C2C15C7" w14:textId="77777777" w:rsidTr="001E4F00">
        <w:trPr>
          <w:trHeight w:val="2219"/>
        </w:trPr>
        <w:tc>
          <w:tcPr>
            <w:tcW w:w="1350" w:type="dxa"/>
          </w:tcPr>
          <w:p w14:paraId="62526180" w14:textId="77777777" w:rsidR="001E4F00" w:rsidRPr="00AD4D1B" w:rsidRDefault="001E4F00" w:rsidP="001E4F00">
            <w:pPr>
              <w:pStyle w:val="covertext"/>
              <w:spacing w:line="276" w:lineRule="auto"/>
            </w:pPr>
            <w:r w:rsidRPr="00AD4D1B">
              <w:t>Release</w:t>
            </w:r>
          </w:p>
        </w:tc>
        <w:tc>
          <w:tcPr>
            <w:tcW w:w="8856" w:type="dxa"/>
          </w:tcPr>
          <w:p w14:paraId="0D735261" w14:textId="77777777" w:rsidR="001E4F00" w:rsidRPr="00AD4D1B" w:rsidRDefault="001E4F00" w:rsidP="001E4F00">
            <w:pPr>
              <w:pStyle w:val="covertext"/>
              <w:spacing w:before="0" w:after="0" w:line="360"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AD4D1B">
              <w:rPr>
                <w:sz w:val="20"/>
              </w:rPr>
              <w:t xml:space="preserve"> may make this contribution public.</w:t>
            </w:r>
          </w:p>
        </w:tc>
      </w:tr>
      <w:tr w:rsidR="001E4F00" w:rsidRPr="00AD4D1B" w14:paraId="7C084DED" w14:textId="77777777" w:rsidTr="001E4F00">
        <w:trPr>
          <w:trHeight w:val="1545"/>
        </w:trPr>
        <w:tc>
          <w:tcPr>
            <w:tcW w:w="1350" w:type="dxa"/>
          </w:tcPr>
          <w:p w14:paraId="624C3228" w14:textId="77777777" w:rsidR="001E4F00" w:rsidRPr="00AD4D1B" w:rsidRDefault="001E4F00" w:rsidP="001E4F00">
            <w:pPr>
              <w:pStyle w:val="covertext"/>
              <w:spacing w:line="276" w:lineRule="auto"/>
            </w:pPr>
            <w:r w:rsidRPr="00AD4D1B">
              <w:t>Patent Policy</w:t>
            </w:r>
          </w:p>
        </w:tc>
        <w:tc>
          <w:tcPr>
            <w:tcW w:w="8856" w:type="dxa"/>
          </w:tcPr>
          <w:p w14:paraId="202D1195" w14:textId="77777777" w:rsidR="001E4F00" w:rsidRPr="00AD4D1B" w:rsidRDefault="001E4F00" w:rsidP="001E4F00">
            <w:pPr>
              <w:spacing w:line="360"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785EFBB3" w14:textId="77777777" w:rsidR="0088144C" w:rsidRPr="0088144C" w:rsidRDefault="00BD30D6" w:rsidP="00E12D67">
      <w:pPr>
        <w:widowControl w:val="0"/>
        <w:autoSpaceDE w:val="0"/>
        <w:autoSpaceDN w:val="0"/>
        <w:adjustRightInd w:val="0"/>
        <w:spacing w:after="0" w:line="360" w:lineRule="auto"/>
        <w:rPr>
          <w:rFonts w:ascii="HY견고딕" w:eastAsia="HY견고딕" w:cs="Verdana-Bold"/>
          <w:b/>
          <w:bCs/>
          <w:color w:val="000000"/>
          <w:sz w:val="26"/>
          <w:szCs w:val="26"/>
          <w:lang w:bidi="ar-SA"/>
        </w:rPr>
      </w:pPr>
      <w:r>
        <w:rPr>
          <w:rFonts w:ascii="굴림" w:eastAsia="굴림" w:hAnsi="굴림" w:cs="굴림"/>
          <w:b/>
          <w:bCs/>
          <w:color w:val="000000"/>
          <w:szCs w:val="22"/>
          <w:lang w:bidi="ar-SA"/>
        </w:rPr>
        <w:br w:type="page"/>
      </w:r>
      <w:proofErr w:type="spellStart"/>
      <w:r w:rsidR="0088144C" w:rsidRPr="0088144C">
        <w:rPr>
          <w:rFonts w:ascii="HY견고딕" w:eastAsia="HY견고딕" w:cs="Verdana-Bold" w:hint="eastAsia"/>
          <w:b/>
          <w:bCs/>
          <w:color w:val="000000"/>
          <w:sz w:val="26"/>
          <w:szCs w:val="26"/>
          <w:lang w:bidi="ar-SA"/>
        </w:rPr>
        <w:lastRenderedPageBreak/>
        <w:t>NesCom</w:t>
      </w:r>
      <w:proofErr w:type="spellEnd"/>
      <w:r w:rsidR="0088144C" w:rsidRPr="0088144C">
        <w:rPr>
          <w:rFonts w:ascii="HY견고딕" w:eastAsia="HY견고딕" w:cs="Verdana-Bold" w:hint="eastAsia"/>
          <w:b/>
          <w:bCs/>
          <w:color w:val="000000"/>
          <w:sz w:val="26"/>
          <w:szCs w:val="26"/>
          <w:lang w:bidi="ar-SA"/>
        </w:rPr>
        <w:t xml:space="preserve"> - 02 December 2020</w:t>
      </w:r>
    </w:p>
    <w:p w14:paraId="2133A452" w14:textId="77777777" w:rsidR="0088144C" w:rsidRDefault="0088144C" w:rsidP="00E12D67">
      <w:pPr>
        <w:widowControl w:val="0"/>
        <w:autoSpaceDE w:val="0"/>
        <w:autoSpaceDN w:val="0"/>
        <w:adjustRightInd w:val="0"/>
        <w:spacing w:after="0" w:line="360" w:lineRule="auto"/>
        <w:rPr>
          <w:rFonts w:ascii="Verdana" w:eastAsia="Verdana-Bold" w:hAnsi="Verdana" w:cs="Verdana"/>
          <w:color w:val="000000"/>
          <w:sz w:val="20"/>
          <w:szCs w:val="20"/>
          <w:lang w:bidi="ar-SA"/>
        </w:rPr>
      </w:pPr>
    </w:p>
    <w:p w14:paraId="6EEAF976" w14:textId="01833277" w:rsidR="0088144C" w:rsidRDefault="0088144C" w:rsidP="00E12D67">
      <w:pPr>
        <w:widowControl w:val="0"/>
        <w:autoSpaceDE w:val="0"/>
        <w:autoSpaceDN w:val="0"/>
        <w:adjustRightInd w:val="0"/>
        <w:spacing w:after="0" w:line="36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Agenda Version: 1</w:t>
      </w:r>
    </w:p>
    <w:p w14:paraId="47711263" w14:textId="697AC03F" w:rsidR="0088144C" w:rsidRDefault="0088144C" w:rsidP="00E12D67">
      <w:pPr>
        <w:widowControl w:val="0"/>
        <w:autoSpaceDE w:val="0"/>
        <w:autoSpaceDN w:val="0"/>
        <w:adjustRightInd w:val="0"/>
        <w:spacing w:after="0" w:line="36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Time: 8:30 a.m. - 12:30 p.m. ET (UTC-5)</w:t>
      </w:r>
    </w:p>
    <w:p w14:paraId="57DB36CE" w14:textId="77777777" w:rsidR="0088144C" w:rsidRDefault="0088144C" w:rsidP="00E12D67">
      <w:pPr>
        <w:widowControl w:val="0"/>
        <w:autoSpaceDE w:val="0"/>
        <w:autoSpaceDN w:val="0"/>
        <w:adjustRightInd w:val="0"/>
        <w:spacing w:after="0" w:line="360" w:lineRule="auto"/>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Location: Teleconference</w:t>
      </w:r>
    </w:p>
    <w:p w14:paraId="3B971E7B" w14:textId="77777777" w:rsidR="0088144C" w:rsidRDefault="0088144C" w:rsidP="00E12D67">
      <w:pPr>
        <w:widowControl w:val="0"/>
        <w:autoSpaceDE w:val="0"/>
        <w:autoSpaceDN w:val="0"/>
        <w:adjustRightInd w:val="0"/>
        <w:spacing w:after="0" w:line="360" w:lineRule="auto"/>
        <w:rPr>
          <w:rFonts w:ascii="Verdana-Bold" w:eastAsia="Verdana-Bold" w:cs="Verdana-Bold"/>
          <w:b/>
          <w:bCs/>
          <w:color w:val="000000"/>
          <w:sz w:val="20"/>
          <w:szCs w:val="20"/>
          <w:lang w:bidi="ar-SA"/>
        </w:rPr>
      </w:pPr>
    </w:p>
    <w:p w14:paraId="0FD26AAF" w14:textId="6B837A5F" w:rsidR="0088144C" w:rsidRPr="0088144C" w:rsidRDefault="0088144C" w:rsidP="00E12D67">
      <w:pPr>
        <w:pStyle w:val="a3"/>
        <w:widowControl w:val="0"/>
        <w:numPr>
          <w:ilvl w:val="0"/>
          <w:numId w:val="30"/>
        </w:numPr>
        <w:autoSpaceDE w:val="0"/>
        <w:autoSpaceDN w:val="0"/>
        <w:adjustRightInd w:val="0"/>
        <w:spacing w:after="0" w:line="360" w:lineRule="auto"/>
        <w:ind w:left="284" w:hanging="284"/>
        <w:rPr>
          <w:rFonts w:ascii="HY견고딕" w:eastAsia="HY견고딕" w:cs="Verdana-Bold"/>
          <w:color w:val="000000"/>
          <w:spacing w:val="-20"/>
          <w:sz w:val="20"/>
          <w:szCs w:val="20"/>
          <w:lang w:bidi="ar-SA"/>
        </w:rPr>
      </w:pPr>
      <w:r w:rsidRPr="0088144C">
        <w:rPr>
          <w:rFonts w:ascii="HY견고딕" w:eastAsia="HY견고딕" w:cs="Verdana-Bold" w:hint="eastAsia"/>
          <w:color w:val="000000"/>
          <w:spacing w:val="-20"/>
          <w:sz w:val="20"/>
          <w:szCs w:val="20"/>
          <w:lang w:bidi="ar-SA"/>
        </w:rPr>
        <w:t>CALL TO ORDER</w:t>
      </w:r>
    </w:p>
    <w:p w14:paraId="165379FE" w14:textId="71E878CC" w:rsidR="0088144C" w:rsidRPr="0088144C" w:rsidRDefault="0088144C" w:rsidP="00E12D67">
      <w:pPr>
        <w:pStyle w:val="a3"/>
        <w:widowControl w:val="0"/>
        <w:numPr>
          <w:ilvl w:val="0"/>
          <w:numId w:val="30"/>
        </w:numPr>
        <w:autoSpaceDE w:val="0"/>
        <w:autoSpaceDN w:val="0"/>
        <w:adjustRightInd w:val="0"/>
        <w:spacing w:after="0" w:line="360" w:lineRule="auto"/>
        <w:ind w:left="284" w:hanging="284"/>
        <w:rPr>
          <w:rFonts w:ascii="HY견고딕" w:eastAsia="HY견고딕" w:cs="Verdana-Bold"/>
          <w:color w:val="000000"/>
          <w:spacing w:val="-20"/>
          <w:sz w:val="20"/>
          <w:szCs w:val="20"/>
          <w:lang w:bidi="ar-SA"/>
        </w:rPr>
      </w:pPr>
      <w:r w:rsidRPr="0088144C">
        <w:rPr>
          <w:rFonts w:ascii="HY견고딕" w:eastAsia="HY견고딕" w:cs="Verdana-Bold" w:hint="eastAsia"/>
          <w:color w:val="000000"/>
          <w:spacing w:val="-20"/>
          <w:sz w:val="20"/>
          <w:szCs w:val="20"/>
          <w:lang w:bidi="ar-SA"/>
        </w:rPr>
        <w:t>REVIEW OF AGENDA</w:t>
      </w:r>
    </w:p>
    <w:p w14:paraId="1B7BC484" w14:textId="539C534C" w:rsidR="0088144C" w:rsidRPr="0088144C" w:rsidRDefault="0088144C" w:rsidP="00E12D67">
      <w:pPr>
        <w:pStyle w:val="a3"/>
        <w:widowControl w:val="0"/>
        <w:numPr>
          <w:ilvl w:val="1"/>
          <w:numId w:val="30"/>
        </w:numPr>
        <w:autoSpaceDE w:val="0"/>
        <w:autoSpaceDN w:val="0"/>
        <w:adjustRightInd w:val="0"/>
        <w:spacing w:after="0" w:line="360" w:lineRule="auto"/>
        <w:ind w:left="709" w:hanging="425"/>
        <w:rPr>
          <w:rFonts w:ascii="HY견고딕" w:eastAsia="HY견고딕" w:cs="Verdana-Bold"/>
          <w:color w:val="000000"/>
          <w:spacing w:val="-20"/>
          <w:sz w:val="20"/>
          <w:szCs w:val="20"/>
          <w:lang w:bidi="ar-SA"/>
        </w:rPr>
      </w:pPr>
      <w:r w:rsidRPr="0088144C">
        <w:rPr>
          <w:rFonts w:ascii="HY견고딕" w:eastAsia="HY견고딕" w:cs="Verdana-Bold" w:hint="eastAsia"/>
          <w:color w:val="000000"/>
          <w:spacing w:val="-20"/>
          <w:sz w:val="20"/>
          <w:szCs w:val="20"/>
          <w:lang w:bidi="ar-SA"/>
        </w:rPr>
        <w:t>CONSENT AGENDA</w:t>
      </w:r>
    </w:p>
    <w:p w14:paraId="762EBB1D" w14:textId="43F9D27A" w:rsidR="0088144C" w:rsidRPr="0088144C" w:rsidRDefault="0088144C" w:rsidP="00E12D67">
      <w:pPr>
        <w:pStyle w:val="a3"/>
        <w:widowControl w:val="0"/>
        <w:numPr>
          <w:ilvl w:val="2"/>
          <w:numId w:val="30"/>
        </w:numPr>
        <w:autoSpaceDE w:val="0"/>
        <w:autoSpaceDN w:val="0"/>
        <w:adjustRightInd w:val="0"/>
        <w:spacing w:after="0" w:line="360" w:lineRule="auto"/>
        <w:ind w:left="1276"/>
        <w:rPr>
          <w:rFonts w:ascii="HY견고딕" w:eastAsia="HY견고딕" w:cs="Verdana-Bold"/>
          <w:color w:val="000000"/>
          <w:spacing w:val="-20"/>
          <w:sz w:val="20"/>
          <w:szCs w:val="20"/>
          <w:lang w:bidi="ar-SA"/>
        </w:rPr>
      </w:pPr>
      <w:r w:rsidRPr="0088144C">
        <w:rPr>
          <w:rFonts w:ascii="HY견고딕" w:eastAsia="HY견고딕" w:cs="Verdana-Bold" w:hint="eastAsia"/>
          <w:color w:val="000000"/>
          <w:spacing w:val="-20"/>
          <w:sz w:val="20"/>
          <w:szCs w:val="20"/>
          <w:lang w:bidi="ar-SA"/>
        </w:rPr>
        <w:t>WITHDRAWAL REQUESTS</w:t>
      </w:r>
    </w:p>
    <w:p w14:paraId="79CD4C74" w14:textId="4E8D1CA6" w:rsidR="0088144C" w:rsidRPr="0088144C" w:rsidRDefault="0088144C" w:rsidP="00E12D67">
      <w:pPr>
        <w:pStyle w:val="a3"/>
        <w:widowControl w:val="0"/>
        <w:numPr>
          <w:ilvl w:val="2"/>
          <w:numId w:val="30"/>
        </w:numPr>
        <w:autoSpaceDE w:val="0"/>
        <w:autoSpaceDN w:val="0"/>
        <w:adjustRightInd w:val="0"/>
        <w:spacing w:after="0" w:line="360" w:lineRule="auto"/>
        <w:ind w:left="1276"/>
        <w:rPr>
          <w:rFonts w:ascii="HY견고딕" w:eastAsia="HY견고딕" w:cs="Verdana-Bold"/>
          <w:color w:val="000000"/>
          <w:spacing w:val="-20"/>
          <w:sz w:val="20"/>
          <w:szCs w:val="20"/>
          <w:lang w:bidi="ar-SA"/>
        </w:rPr>
      </w:pPr>
      <w:r w:rsidRPr="0088144C">
        <w:rPr>
          <w:rFonts w:ascii="HY견고딕" w:eastAsia="HY견고딕" w:cs="Verdana-Bold" w:hint="eastAsia"/>
          <w:color w:val="000000"/>
          <w:spacing w:val="-20"/>
          <w:sz w:val="20"/>
          <w:szCs w:val="20"/>
          <w:lang w:bidi="ar-SA"/>
        </w:rPr>
        <w:t>PARS FOR ADMINISTRATIVE WITHDRAWAL</w:t>
      </w:r>
    </w:p>
    <w:p w14:paraId="60553832" w14:textId="4739A707" w:rsidR="0088144C" w:rsidRPr="0088144C" w:rsidRDefault="0088144C" w:rsidP="00E12D67">
      <w:pPr>
        <w:pStyle w:val="a3"/>
        <w:widowControl w:val="0"/>
        <w:numPr>
          <w:ilvl w:val="2"/>
          <w:numId w:val="30"/>
        </w:numPr>
        <w:autoSpaceDE w:val="0"/>
        <w:autoSpaceDN w:val="0"/>
        <w:adjustRightInd w:val="0"/>
        <w:spacing w:after="0" w:line="360" w:lineRule="auto"/>
        <w:ind w:left="1276"/>
        <w:rPr>
          <w:rFonts w:ascii="HY견고딕" w:eastAsia="HY견고딕" w:cs="Verdana-Bold"/>
          <w:color w:val="000000"/>
          <w:spacing w:val="-20"/>
          <w:sz w:val="20"/>
          <w:szCs w:val="20"/>
          <w:lang w:bidi="ar-SA"/>
        </w:rPr>
      </w:pPr>
      <w:r w:rsidRPr="0088144C">
        <w:rPr>
          <w:rFonts w:ascii="HY견고딕" w:eastAsia="HY견고딕" w:cs="Verdana-Bold" w:hint="eastAsia"/>
          <w:color w:val="000000"/>
          <w:spacing w:val="-20"/>
          <w:sz w:val="20"/>
          <w:szCs w:val="20"/>
          <w:lang w:bidi="ar-SA"/>
        </w:rPr>
        <w:t>PROJECT NUMBER CHANGE REQUEST FOR P2880 'STANDARD FOR HIGH VOLTAGE DIRECT</w:t>
      </w:r>
      <w:r w:rsidRPr="0088144C">
        <w:rPr>
          <w:rFonts w:ascii="HY견고딕" w:eastAsia="HY견고딕" w:cs="Verdana-Bold"/>
          <w:color w:val="000000"/>
          <w:spacing w:val="-20"/>
          <w:sz w:val="20"/>
          <w:szCs w:val="20"/>
          <w:lang w:bidi="ar-SA"/>
        </w:rPr>
        <w:t xml:space="preserve"> </w:t>
      </w:r>
      <w:r w:rsidRPr="0088144C">
        <w:rPr>
          <w:rFonts w:ascii="HY견고딕" w:eastAsia="HY견고딕" w:cs="Verdana-Bold" w:hint="eastAsia"/>
          <w:color w:val="000000"/>
          <w:spacing w:val="-20"/>
          <w:sz w:val="20"/>
          <w:szCs w:val="20"/>
          <w:lang w:bidi="ar-SA"/>
        </w:rPr>
        <w:t>CURRENT CIRCUIT BREAKERS ABOVE 3200 VDC'</w:t>
      </w:r>
    </w:p>
    <w:p w14:paraId="4059BAB8" w14:textId="77777777" w:rsidR="0088144C" w:rsidRPr="0088144C" w:rsidRDefault="0088144C" w:rsidP="00E12D67">
      <w:pPr>
        <w:pStyle w:val="a3"/>
        <w:widowControl w:val="0"/>
        <w:numPr>
          <w:ilvl w:val="0"/>
          <w:numId w:val="31"/>
        </w:numPr>
        <w:autoSpaceDE w:val="0"/>
        <w:autoSpaceDN w:val="0"/>
        <w:adjustRightInd w:val="0"/>
        <w:spacing w:after="0" w:line="360" w:lineRule="auto"/>
        <w:ind w:left="1276" w:hanging="258"/>
        <w:rPr>
          <w:rFonts w:ascii="Verdana" w:eastAsia="Verdana-Bold" w:hAnsi="Verdana" w:cs="Verdana"/>
          <w:color w:val="000000"/>
          <w:sz w:val="20"/>
          <w:szCs w:val="20"/>
          <w:lang w:bidi="ar-SA"/>
        </w:rPr>
      </w:pPr>
      <w:r w:rsidRPr="0088144C">
        <w:rPr>
          <w:rFonts w:ascii="Verdana" w:eastAsia="Verdana-Bold" w:hAnsi="Verdana" w:cs="Verdana"/>
          <w:color w:val="000000"/>
          <w:sz w:val="20"/>
          <w:szCs w:val="20"/>
          <w:lang w:bidi="ar-SA"/>
        </w:rPr>
        <w:t>PAR number change request_P2880.pdf</w:t>
      </w:r>
    </w:p>
    <w:p w14:paraId="4D5CF58B" w14:textId="37F78FC4" w:rsidR="0088144C" w:rsidRPr="0088144C" w:rsidRDefault="0088144C" w:rsidP="00E12D67">
      <w:pPr>
        <w:pStyle w:val="a3"/>
        <w:widowControl w:val="0"/>
        <w:numPr>
          <w:ilvl w:val="0"/>
          <w:numId w:val="30"/>
        </w:numPr>
        <w:autoSpaceDE w:val="0"/>
        <w:autoSpaceDN w:val="0"/>
        <w:adjustRightInd w:val="0"/>
        <w:spacing w:after="0" w:line="360" w:lineRule="auto"/>
        <w:ind w:left="284" w:hanging="284"/>
        <w:rPr>
          <w:rFonts w:ascii="HY견고딕" w:eastAsia="HY견고딕" w:cs="Verdana-Bold"/>
          <w:color w:val="000000"/>
          <w:spacing w:val="-20"/>
          <w:sz w:val="20"/>
          <w:szCs w:val="20"/>
          <w:lang w:bidi="ar-SA"/>
        </w:rPr>
      </w:pPr>
      <w:r w:rsidRPr="0088144C">
        <w:rPr>
          <w:rFonts w:ascii="HY견고딕" w:eastAsia="HY견고딕" w:cs="Verdana-Bold"/>
          <w:color w:val="000000"/>
          <w:spacing w:val="-20"/>
          <w:sz w:val="20"/>
          <w:szCs w:val="20"/>
          <w:lang w:bidi="ar-SA"/>
        </w:rPr>
        <w:t>APPROVAL OF MINUTES FROM THE 21 SEPTEMBER 2020 MEETING</w:t>
      </w:r>
    </w:p>
    <w:p w14:paraId="0244A107" w14:textId="268B8FB1" w:rsidR="0088144C" w:rsidRPr="0088144C" w:rsidRDefault="0088144C" w:rsidP="00E12D67">
      <w:pPr>
        <w:pStyle w:val="a3"/>
        <w:widowControl w:val="0"/>
        <w:numPr>
          <w:ilvl w:val="0"/>
          <w:numId w:val="30"/>
        </w:numPr>
        <w:autoSpaceDE w:val="0"/>
        <w:autoSpaceDN w:val="0"/>
        <w:adjustRightInd w:val="0"/>
        <w:spacing w:after="0" w:line="360" w:lineRule="auto"/>
        <w:ind w:left="284" w:hanging="284"/>
        <w:rPr>
          <w:rFonts w:ascii="HY견고딕" w:eastAsia="HY견고딕" w:cs="Verdana-Bold"/>
          <w:color w:val="000000"/>
          <w:spacing w:val="-20"/>
          <w:sz w:val="20"/>
          <w:szCs w:val="20"/>
          <w:lang w:bidi="ar-SA"/>
        </w:rPr>
      </w:pPr>
      <w:r w:rsidRPr="0088144C">
        <w:rPr>
          <w:rFonts w:ascii="HY견고딕" w:eastAsia="HY견고딕" w:cs="Verdana-Bold"/>
          <w:color w:val="000000"/>
          <w:spacing w:val="-20"/>
          <w:sz w:val="20"/>
          <w:szCs w:val="20"/>
          <w:lang w:bidi="ar-SA"/>
        </w:rPr>
        <w:t>PARS FOR DISCUSSION</w:t>
      </w:r>
    </w:p>
    <w:p w14:paraId="1DE2409E" w14:textId="1E358AFF" w:rsidR="0088144C" w:rsidRPr="0088144C" w:rsidRDefault="0088144C" w:rsidP="00E12D67">
      <w:pPr>
        <w:pStyle w:val="a3"/>
        <w:widowControl w:val="0"/>
        <w:numPr>
          <w:ilvl w:val="1"/>
          <w:numId w:val="30"/>
        </w:numPr>
        <w:autoSpaceDE w:val="0"/>
        <w:autoSpaceDN w:val="0"/>
        <w:adjustRightInd w:val="0"/>
        <w:spacing w:after="0" w:line="360" w:lineRule="auto"/>
        <w:ind w:left="709" w:hanging="425"/>
        <w:rPr>
          <w:rFonts w:ascii="HY견고딕" w:eastAsia="HY견고딕" w:cs="Verdana-Bold"/>
          <w:color w:val="000000"/>
          <w:spacing w:val="-20"/>
          <w:sz w:val="20"/>
          <w:szCs w:val="20"/>
          <w:lang w:bidi="ar-SA"/>
        </w:rPr>
      </w:pPr>
      <w:r w:rsidRPr="0088144C">
        <w:rPr>
          <w:rFonts w:ascii="HY견고딕" w:eastAsia="HY견고딕" w:cs="Verdana-Bold"/>
          <w:color w:val="000000"/>
          <w:spacing w:val="-20"/>
          <w:sz w:val="20"/>
          <w:szCs w:val="20"/>
          <w:lang w:bidi="ar-SA"/>
        </w:rPr>
        <w:t>MODIFIED PARS</w:t>
      </w:r>
    </w:p>
    <w:p w14:paraId="0BD5B449" w14:textId="77777777" w:rsidR="0088144C" w:rsidRDefault="0088144C"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Communications Society/Access and Core Networks Standards Committee</w:t>
      </w:r>
    </w:p>
    <w:p w14:paraId="2072188F" w14:textId="77777777" w:rsidR="0088144C" w:rsidRPr="0088144C" w:rsidRDefault="0088144C"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88144C">
        <w:rPr>
          <w:rFonts w:ascii="Verdana" w:eastAsia="Verdana-Bold" w:hAnsi="Verdana" w:cs="Verdana"/>
          <w:b/>
          <w:bCs/>
          <w:color w:val="000000"/>
          <w:sz w:val="20"/>
          <w:szCs w:val="20"/>
          <w:lang w:bidi="ar-SA"/>
        </w:rPr>
        <w:t>1. P1904.2</w:t>
      </w:r>
    </w:p>
    <w:p w14:paraId="5424D6BA" w14:textId="77777777" w:rsidR="0088144C" w:rsidRDefault="0088144C"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Control and Management of Virtual Links in Ethernet-based Subscriber Access Networks</w:t>
      </w:r>
    </w:p>
    <w:p w14:paraId="244E80ED" w14:textId="77777777" w:rsidR="0088144C" w:rsidRDefault="0088144C"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Society/LAN/MAN Standards Committee</w:t>
      </w:r>
    </w:p>
    <w:p w14:paraId="72B4D864" w14:textId="77777777" w:rsidR="0088144C" w:rsidRPr="0088144C" w:rsidRDefault="0088144C"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88144C">
        <w:rPr>
          <w:rFonts w:ascii="Verdana" w:eastAsia="Verdana-Bold" w:hAnsi="Verdana" w:cs="Verdana"/>
          <w:b/>
          <w:bCs/>
          <w:color w:val="000000"/>
          <w:sz w:val="20"/>
          <w:szCs w:val="20"/>
          <w:lang w:bidi="ar-SA"/>
        </w:rPr>
        <w:t>2. P802.16t</w:t>
      </w:r>
    </w:p>
    <w:p w14:paraId="53666267" w14:textId="31A41036" w:rsidR="0088144C" w:rsidRDefault="0088144C"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Air Interface for Broadband Wireless Access Systems Amendment - Fixed and Mobile</w:t>
      </w:r>
      <w:r w:rsidR="00DF12F4">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Wireless Access in Narrowband Channels</w:t>
      </w:r>
    </w:p>
    <w:p w14:paraId="19D9E249" w14:textId="77777777" w:rsidR="0088144C" w:rsidRDefault="0088144C"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Industry Applications Society/Petroleum &amp; Chemical Industry</w:t>
      </w:r>
    </w:p>
    <w:p w14:paraId="56CACE54" w14:textId="77777777" w:rsidR="0088144C" w:rsidRPr="0088144C" w:rsidRDefault="0088144C"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88144C">
        <w:rPr>
          <w:rFonts w:ascii="Verdana" w:eastAsia="Verdana-Bold" w:hAnsi="Verdana" w:cs="Verdana"/>
          <w:b/>
          <w:bCs/>
          <w:color w:val="000000"/>
          <w:sz w:val="20"/>
          <w:szCs w:val="20"/>
          <w:lang w:bidi="ar-SA"/>
        </w:rPr>
        <w:t>3. P62395</w:t>
      </w:r>
    </w:p>
    <w:p w14:paraId="4D802941" w14:textId="16FDF8BB" w:rsidR="0088144C" w:rsidRDefault="0088144C"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Electrical Resistance Trace Heating Systems for Industrial and Commercial Applications – Part 1:</w:t>
      </w:r>
      <w:r w:rsidR="00DF12F4">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General and testing requirements</w:t>
      </w:r>
    </w:p>
    <w:p w14:paraId="48BB75C9" w14:textId="77777777" w:rsidR="0088144C" w:rsidRDefault="0088144C"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Society/Energy Development &amp; Power Generation</w:t>
      </w:r>
    </w:p>
    <w:p w14:paraId="5AA26B52" w14:textId="77777777" w:rsidR="0088144C" w:rsidRPr="0088144C" w:rsidRDefault="0088144C"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88144C">
        <w:rPr>
          <w:rFonts w:ascii="Verdana" w:eastAsia="Verdana-Bold" w:hAnsi="Verdana" w:cs="Verdana"/>
          <w:b/>
          <w:bCs/>
          <w:color w:val="000000"/>
          <w:sz w:val="20"/>
          <w:szCs w:val="20"/>
          <w:lang w:bidi="ar-SA"/>
        </w:rPr>
        <w:t>4. P2800</w:t>
      </w:r>
    </w:p>
    <w:p w14:paraId="192567D2" w14:textId="1B7B6832" w:rsidR="0088144C" w:rsidRDefault="0088144C"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Interconnection and Interoperability of Inverter-Based Resources (IBR) Interconnecting</w:t>
      </w:r>
      <w:r w:rsidR="00DF12F4">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with Associated Transmission Electric Power Systems</w:t>
      </w:r>
    </w:p>
    <w:p w14:paraId="4B0CB58F" w14:textId="77777777" w:rsidR="0088144C" w:rsidRDefault="0088144C"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Society/Power System Relaying and Control</w:t>
      </w:r>
    </w:p>
    <w:p w14:paraId="419E19B9" w14:textId="77777777" w:rsidR="0088144C" w:rsidRPr="0088144C" w:rsidRDefault="0088144C"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88144C">
        <w:rPr>
          <w:rFonts w:ascii="Verdana" w:eastAsia="Verdana-Bold" w:hAnsi="Verdana" w:cs="Verdana"/>
          <w:b/>
          <w:bCs/>
          <w:color w:val="000000"/>
          <w:sz w:val="20"/>
          <w:szCs w:val="20"/>
          <w:lang w:bidi="ar-SA"/>
        </w:rPr>
        <w:t>5. P1613</w:t>
      </w:r>
    </w:p>
    <w:p w14:paraId="624610C3" w14:textId="3A5E9A59" w:rsidR="0088144C" w:rsidRDefault="0088144C"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Environmental and Testing Requirements for Devices with Communications Functions</w:t>
      </w:r>
      <w:r w:rsidR="00DF12F4">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used with Electric Power Apparatus</w:t>
      </w:r>
    </w:p>
    <w:p w14:paraId="34FE055F" w14:textId="77777777" w:rsidR="0088144C" w:rsidRPr="0088144C" w:rsidRDefault="0088144C"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88144C">
        <w:rPr>
          <w:rFonts w:ascii="Verdana" w:eastAsia="Verdana-Bold" w:hAnsi="Verdana" w:cs="Verdana"/>
          <w:b/>
          <w:bCs/>
          <w:color w:val="000000"/>
          <w:sz w:val="20"/>
          <w:szCs w:val="20"/>
          <w:lang w:bidi="ar-SA"/>
        </w:rPr>
        <w:t>6. PC37.1.2</w:t>
      </w:r>
    </w:p>
    <w:p w14:paraId="1020E302" w14:textId="77777777" w:rsidR="0088144C" w:rsidRDefault="0088144C"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lastRenderedPageBreak/>
        <w:t>Guide for Databases Used in Utility Automation Systems</w:t>
      </w:r>
    </w:p>
    <w:p w14:paraId="58B180DE" w14:textId="77777777" w:rsidR="0088144C" w:rsidRPr="0088144C" w:rsidRDefault="0088144C"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88144C">
        <w:rPr>
          <w:rFonts w:ascii="Verdana" w:eastAsia="Verdana-Bold" w:hAnsi="Verdana" w:cs="Verdana"/>
          <w:b/>
          <w:bCs/>
          <w:color w:val="000000"/>
          <w:sz w:val="20"/>
          <w:szCs w:val="20"/>
          <w:lang w:bidi="ar-SA"/>
        </w:rPr>
        <w:t>7. PC37.90</w:t>
      </w:r>
    </w:p>
    <w:p w14:paraId="0373E49A" w14:textId="6A1CD33B" w:rsidR="0088144C" w:rsidRDefault="0088144C"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Relays, Relay Systems, and Control Devices used for Protection and Control of Electric</w:t>
      </w:r>
      <w:r w:rsidR="00DF12F4">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Power Apparatus – General Requirements and Tests</w:t>
      </w:r>
    </w:p>
    <w:p w14:paraId="23F8451C" w14:textId="55E7CFDE" w:rsidR="00BD30D6" w:rsidRDefault="0088144C"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88144C">
        <w:rPr>
          <w:rFonts w:ascii="Verdana" w:eastAsia="Verdana-Bold" w:hAnsi="Verdana" w:cs="Verdana"/>
          <w:b/>
          <w:bCs/>
          <w:color w:val="000000"/>
          <w:sz w:val="20"/>
          <w:szCs w:val="20"/>
          <w:lang w:bidi="ar-SA"/>
        </w:rPr>
        <w:t>8. PC37.90.2</w:t>
      </w:r>
    </w:p>
    <w:p w14:paraId="1957D70C" w14:textId="0DEA9630"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Power Apparatus – Radiated Electromagnetic Interference Withstand Capability Requirements and</w:t>
      </w:r>
      <w:r>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Tests</w:t>
      </w:r>
    </w:p>
    <w:p w14:paraId="59E1B163"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Power and Energy Society/Switchgear</w:t>
      </w:r>
    </w:p>
    <w:p w14:paraId="425F0E7D"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9. PC37.09-2018/Cor 1</w:t>
      </w:r>
    </w:p>
    <w:p w14:paraId="5FA8BED0" w14:textId="4204961A"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Test Procedures for AC High-Voltage Circuit Breakers with Rated Maximum Voltage above</w:t>
      </w:r>
      <w:r>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1000V - Corrigendum 1</w:t>
      </w:r>
    </w:p>
    <w:p w14:paraId="67AD0B79"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10. PC37.20.3</w:t>
      </w:r>
    </w:p>
    <w:p w14:paraId="713CF5A2" w14:textId="6DDED4CA"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Metal-Enclosed Interrupter Switchgear Rated Above 1 kV ac up to and Including 52 kV</w:t>
      </w:r>
      <w:r>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ac</w:t>
      </w:r>
    </w:p>
    <w:p w14:paraId="4AA83CF7"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Power and Energy Society/Transmission and Distribution</w:t>
      </w:r>
    </w:p>
    <w:p w14:paraId="3337A5F9"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11. P1453</w:t>
      </w:r>
    </w:p>
    <w:p w14:paraId="55739FC1" w14:textId="5555F67C"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Measurement and Limits of Voltage Fluctuations and Associated Light Flicker on AC</w:t>
      </w:r>
      <w:r>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Power Systems</w:t>
      </w:r>
    </w:p>
    <w:p w14:paraId="4FC491CB"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SA Board of Governors/Corporate Advisory Group</w:t>
      </w:r>
    </w:p>
    <w:p w14:paraId="4319FB0D"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12. P2418.1</w:t>
      </w:r>
    </w:p>
    <w:p w14:paraId="56C1078D"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the Framework of Blockchain Use in Internet of Things (IoT)</w:t>
      </w:r>
    </w:p>
    <w:p w14:paraId="464B804B"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13. P2418.5</w:t>
      </w:r>
    </w:p>
    <w:p w14:paraId="59858F71"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Blockchain in Energy</w:t>
      </w:r>
    </w:p>
    <w:p w14:paraId="73DCC5DA"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IEEE-SASB Coordinating Committees/SCC39 - International Committee on Electromagnetic</w:t>
      </w:r>
    </w:p>
    <w:p w14:paraId="779F3A4C"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Safety</w:t>
      </w:r>
    </w:p>
    <w:p w14:paraId="328C6A6C"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14. PC95.7</w:t>
      </w:r>
    </w:p>
    <w:p w14:paraId="4FDB91F7"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Electromagnetic Energy Safety Programs, 0 Hz to 300 GHz</w:t>
      </w:r>
    </w:p>
    <w:p w14:paraId="43985386" w14:textId="77777777" w:rsidR="00DF12F4" w:rsidRDefault="00DF12F4" w:rsidP="00E12D67">
      <w:pPr>
        <w:spacing w:line="360" w:lineRule="auto"/>
        <w:rPr>
          <w:rFonts w:ascii="Verdana-Bold" w:eastAsia="Verdana-Bold" w:hAnsi="Verdana" w:cs="Verdana-Bold"/>
          <w:b/>
          <w:bCs/>
          <w:color w:val="000000"/>
          <w:sz w:val="20"/>
          <w:szCs w:val="20"/>
          <w:lang w:bidi="ar-SA"/>
        </w:rPr>
      </w:pPr>
      <w:r>
        <w:rPr>
          <w:rFonts w:ascii="Verdana-Bold" w:eastAsia="Verdana-Bold" w:hAnsi="Verdana" w:cs="Verdana-Bold"/>
          <w:b/>
          <w:bCs/>
          <w:color w:val="000000"/>
          <w:sz w:val="20"/>
          <w:szCs w:val="20"/>
          <w:lang w:bidi="ar-SA"/>
        </w:rPr>
        <w:br w:type="page"/>
      </w:r>
    </w:p>
    <w:p w14:paraId="357B9DAD" w14:textId="149FBE70" w:rsidR="00DF12F4" w:rsidRPr="00DF12F4" w:rsidRDefault="00DF12F4" w:rsidP="00E12D67">
      <w:pPr>
        <w:pStyle w:val="a3"/>
        <w:widowControl w:val="0"/>
        <w:numPr>
          <w:ilvl w:val="1"/>
          <w:numId w:val="30"/>
        </w:numPr>
        <w:autoSpaceDE w:val="0"/>
        <w:autoSpaceDN w:val="0"/>
        <w:adjustRightInd w:val="0"/>
        <w:spacing w:after="0" w:line="360" w:lineRule="auto"/>
        <w:ind w:left="709" w:hanging="425"/>
        <w:rPr>
          <w:rFonts w:ascii="HY견고딕" w:eastAsia="HY견고딕" w:cs="Verdana-Bold"/>
          <w:color w:val="000000"/>
          <w:spacing w:val="-20"/>
          <w:sz w:val="20"/>
          <w:szCs w:val="20"/>
          <w:lang w:bidi="ar-SA"/>
        </w:rPr>
      </w:pPr>
      <w:r w:rsidRPr="00DF12F4">
        <w:rPr>
          <w:rFonts w:ascii="HY견고딕" w:eastAsia="HY견고딕" w:cs="Verdana-Bold"/>
          <w:color w:val="000000"/>
          <w:spacing w:val="-20"/>
          <w:sz w:val="20"/>
          <w:szCs w:val="20"/>
          <w:lang w:bidi="ar-SA"/>
        </w:rPr>
        <w:lastRenderedPageBreak/>
        <w:t>EXTENSION REQUESTS</w:t>
      </w:r>
    </w:p>
    <w:p w14:paraId="625CD3BB"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Communications Society/Access and Core Networks Standards Committee</w:t>
      </w:r>
    </w:p>
    <w:p w14:paraId="1E339DA1"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 P1904.2</w:t>
      </w:r>
    </w:p>
    <w:p w14:paraId="3D32E428"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Universal Management Tunnel for Ethernet-based Subscriber Access Networks</w:t>
      </w:r>
    </w:p>
    <w:p w14:paraId="6467B4FC"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Communications Society/Dynamic Spectrum Access Networks Standards Committee</w:t>
      </w:r>
    </w:p>
    <w:p w14:paraId="79971B4F"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2. P1900.5.1</w:t>
      </w:r>
    </w:p>
    <w:p w14:paraId="34FF97E4"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Policy Language for Dynamic Spectrum Access Systems</w:t>
      </w:r>
    </w:p>
    <w:p w14:paraId="4C72D8C6"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3. P1900.6b</w:t>
      </w:r>
    </w:p>
    <w:p w14:paraId="416E5B32" w14:textId="21A80B0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Spectrum Sensing Interfaces and Data Structures for Dynamic Spectrum Access and</w:t>
      </w:r>
      <w:r>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other Advanced Radio Communication Systems. Spectrum Database Interfaces Amendment</w:t>
      </w:r>
    </w:p>
    <w:p w14:paraId="41AD5F5C"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Communications Society/Virtualized and Software Defined Networks, and Services</w:t>
      </w:r>
    </w:p>
    <w:p w14:paraId="3330303A"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Standards Committee</w:t>
      </w:r>
    </w:p>
    <w:p w14:paraId="5AB6F8CF"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4. P1913</w:t>
      </w:r>
    </w:p>
    <w:p w14:paraId="387411F0"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Software-Defined Quantum Communication</w:t>
      </w:r>
    </w:p>
    <w:p w14:paraId="57E0FDE0"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5. P1930.1</w:t>
      </w:r>
    </w:p>
    <w:p w14:paraId="3EB35797" w14:textId="2C11CF30"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Recommended Practice for Software Defined Networking (SDN) based Middleware for Control and</w:t>
      </w:r>
      <w:r>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Management of Wireless Networks</w:t>
      </w:r>
    </w:p>
    <w:p w14:paraId="01340969"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 xml:space="preserve">IEEE Computer Society/Simulation Interoperability </w:t>
      </w:r>
      <w:proofErr w:type="spellStart"/>
      <w:r w:rsidRPr="00DF12F4">
        <w:rPr>
          <w:rFonts w:ascii="Verdana-Bold" w:eastAsia="Verdana-Bold" w:cs="Verdana-Bold"/>
          <w:b/>
          <w:bCs/>
          <w:color w:val="FF8100"/>
          <w:sz w:val="20"/>
          <w:szCs w:val="20"/>
          <w:lang w:bidi="ar-SA"/>
        </w:rPr>
        <w:t>Stds</w:t>
      </w:r>
      <w:proofErr w:type="spellEnd"/>
      <w:r w:rsidRPr="00DF12F4">
        <w:rPr>
          <w:rFonts w:ascii="Verdana-Bold" w:eastAsia="Verdana-Bold" w:cs="Verdana-Bold"/>
          <w:b/>
          <w:bCs/>
          <w:color w:val="FF8100"/>
          <w:sz w:val="20"/>
          <w:szCs w:val="20"/>
          <w:lang w:bidi="ar-SA"/>
        </w:rPr>
        <w:t xml:space="preserve"> Organization/</w:t>
      </w:r>
      <w:proofErr w:type="spellStart"/>
      <w:r w:rsidRPr="00DF12F4">
        <w:rPr>
          <w:rFonts w:ascii="Verdana-Bold" w:eastAsia="Verdana-Bold" w:cs="Verdana-Bold"/>
          <w:b/>
          <w:bCs/>
          <w:color w:val="FF8100"/>
          <w:sz w:val="20"/>
          <w:szCs w:val="20"/>
          <w:lang w:bidi="ar-SA"/>
        </w:rPr>
        <w:t>Stds</w:t>
      </w:r>
      <w:proofErr w:type="spellEnd"/>
      <w:r w:rsidRPr="00DF12F4">
        <w:rPr>
          <w:rFonts w:ascii="Verdana-Bold" w:eastAsia="Verdana-Bold" w:cs="Verdana-Bold"/>
          <w:b/>
          <w:bCs/>
          <w:color w:val="FF8100"/>
          <w:sz w:val="20"/>
          <w:szCs w:val="20"/>
          <w:lang w:bidi="ar-SA"/>
        </w:rPr>
        <w:t xml:space="preserve"> Activity Committee</w:t>
      </w:r>
    </w:p>
    <w:p w14:paraId="4459B48C"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6. P1516</w:t>
      </w:r>
    </w:p>
    <w:p w14:paraId="40702990"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Modeling and Simulation (M&amp;S) High Level Architecture (HLA)-- Framework and Rules</w:t>
      </w:r>
    </w:p>
    <w:p w14:paraId="29F7624A"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7. P1516.1</w:t>
      </w:r>
    </w:p>
    <w:p w14:paraId="32112F69" w14:textId="196BB704"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Modeling and Simulation (M&amp;S) High Level Architecture (HLA)-- Federate Interface</w:t>
      </w:r>
      <w:r>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Specification</w:t>
      </w:r>
    </w:p>
    <w:p w14:paraId="58549C52"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8. P1516.2</w:t>
      </w:r>
    </w:p>
    <w:p w14:paraId="6531FD8E" w14:textId="04F9BC7F"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Modeling and Simulation (M&amp;S) High Level Architecture (HLA)-- Object Model Template (OMT) Specification</w:t>
      </w:r>
    </w:p>
    <w:p w14:paraId="49D92AA5"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Computer Society/Software &amp; Systems Engineering Standards Committee</w:t>
      </w:r>
    </w:p>
    <w:p w14:paraId="2B45D1A9"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9. P2675</w:t>
      </w:r>
    </w:p>
    <w:p w14:paraId="30891271"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DevOps - Standard for Building Reliable and Secure Systems Including Application Build, Package</w:t>
      </w:r>
    </w:p>
    <w:p w14:paraId="15954EEC"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and Deployment</w:t>
      </w:r>
    </w:p>
    <w:p w14:paraId="1C016D5B"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10. P7000</w:t>
      </w:r>
    </w:p>
    <w:p w14:paraId="7DCD09AE"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Model Process for Addressing Ethical Concerns During System Design</w:t>
      </w:r>
    </w:p>
    <w:p w14:paraId="3DF95F4F"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Dielectrics and Electrical Insulation Society/Standards Committee</w:t>
      </w:r>
    </w:p>
    <w:p w14:paraId="22CA205C"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11. P1820</w:t>
      </w:r>
    </w:p>
    <w:p w14:paraId="3F4827EA"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Guide on the Selection of Transmission and Distribution Insulators with Respect to Cold Weather</w:t>
      </w:r>
    </w:p>
    <w:p w14:paraId="4E300237"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Conditions</w:t>
      </w:r>
    </w:p>
    <w:p w14:paraId="22D1D964"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Electromagnetic Compatibility Society/Standards Development Committee</w:t>
      </w:r>
    </w:p>
    <w:p w14:paraId="678D89E6"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lastRenderedPageBreak/>
        <w:t>12. P473</w:t>
      </w:r>
    </w:p>
    <w:p w14:paraId="3BF01BB7"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Recommended Practice for an Electromagnetic Site Survey (10 kHz to 40 GHz)</w:t>
      </w:r>
    </w:p>
    <w:p w14:paraId="0564092F"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13. P1897</w:t>
      </w:r>
    </w:p>
    <w:p w14:paraId="69C11169"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Recommended Practice for the Resolution of Power-Line Gap-Noise Reports</w:t>
      </w:r>
    </w:p>
    <w:p w14:paraId="2EC5D1F8"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14. P2710</w:t>
      </w:r>
    </w:p>
    <w:p w14:paraId="7614F55A"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Electromagnetic Shielding Performance of Enclosures for Portable Electronic Devices</w:t>
      </w:r>
    </w:p>
    <w:p w14:paraId="1D156ADE"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15. P2715</w:t>
      </w:r>
    </w:p>
    <w:p w14:paraId="59B19326"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Guide for the Characterization of the Shielding Effectiveness of Planar Materials</w:t>
      </w:r>
    </w:p>
    <w:p w14:paraId="0C67041B"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16. P2716</w:t>
      </w:r>
    </w:p>
    <w:p w14:paraId="6715377A"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Guide for the Characterization of the Effectiveness of Printed Circuit Board Level Shielding</w:t>
      </w:r>
    </w:p>
    <w:p w14:paraId="33FE41F3"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Engineering in Medicine and Biology Society/Standards Committee</w:t>
      </w:r>
    </w:p>
    <w:p w14:paraId="3C34E011"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17. P3333.2.2</w:t>
      </w:r>
    </w:p>
    <w:p w14:paraId="5384CF61"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Three-Dimensional (3D) Medical Visualization</w:t>
      </w:r>
    </w:p>
    <w:p w14:paraId="2914A8F6"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18. P3333.2.3</w:t>
      </w:r>
    </w:p>
    <w:p w14:paraId="18A2AE5A"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Three-Dimensional (3D) Medical Data Management</w:t>
      </w:r>
    </w:p>
    <w:p w14:paraId="34076306"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19. P3333.2.4</w:t>
      </w:r>
    </w:p>
    <w:p w14:paraId="1A6EBD17"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Three-Dimensional (3D) Medical Simulation</w:t>
      </w:r>
    </w:p>
    <w:p w14:paraId="5DE371F1" w14:textId="0A999592"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Industry Applications Society/Industrial &amp; Commercial Power Systems Standards</w:t>
      </w:r>
      <w:r>
        <w:rPr>
          <w:rFonts w:ascii="Verdana-Bold" w:eastAsia="Verdana-Bold" w:cs="Verdana-Bold"/>
          <w:b/>
          <w:bCs/>
          <w:color w:val="FF8100"/>
          <w:sz w:val="20"/>
          <w:szCs w:val="20"/>
          <w:lang w:bidi="ar-SA"/>
        </w:rPr>
        <w:t xml:space="preserve"> </w:t>
      </w:r>
      <w:r w:rsidRPr="00DF12F4">
        <w:rPr>
          <w:rFonts w:ascii="Verdana-Bold" w:eastAsia="Verdana-Bold" w:cs="Verdana-Bold"/>
          <w:b/>
          <w:bCs/>
          <w:color w:val="FF8100"/>
          <w:sz w:val="20"/>
          <w:szCs w:val="20"/>
          <w:lang w:bidi="ar-SA"/>
        </w:rPr>
        <w:t>Development Committee</w:t>
      </w:r>
    </w:p>
    <w:p w14:paraId="7997171E"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20. P3004.7</w:t>
      </w:r>
    </w:p>
    <w:p w14:paraId="37043C0E" w14:textId="762450A9"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Recommended Practice for the Protection of Conductors Used in Industrial and Commercial Power</w:t>
      </w:r>
      <w:r w:rsidR="0057512C">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Systems</w:t>
      </w:r>
    </w:p>
    <w:p w14:paraId="3880C43F" w14:textId="77777777" w:rsidR="00DF12F4" w:rsidRP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Industry Applications Society/Petroleum &amp; Chemical Industry</w:t>
      </w:r>
    </w:p>
    <w:p w14:paraId="3EF57296"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21. P303</w:t>
      </w:r>
    </w:p>
    <w:p w14:paraId="695B5CA0" w14:textId="383532C5"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Recommended Practice for Auxiliary Devices for Rotating Electrical Machines in Class I, Division 2</w:t>
      </w:r>
      <w:r w:rsidR="0057512C">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and Zone 2 Locations and Class II, Division 2 and Zone 22 Locations</w:t>
      </w:r>
    </w:p>
    <w:p w14:paraId="70FD4462"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22. P841</w:t>
      </w:r>
    </w:p>
    <w:p w14:paraId="7B68886E" w14:textId="73DFE50A"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Petroleum and Chemical Industry--Premium-Efficiency, Severe-Duty, Totally Enclosed</w:t>
      </w:r>
      <w:r w:rsidR="0057512C">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Squirrel Cage Induction Motors--0.75-370 kW (1-500 hp)</w:t>
      </w:r>
    </w:p>
    <w:p w14:paraId="7446CF41"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23. P841.1</w:t>
      </w:r>
    </w:p>
    <w:p w14:paraId="56894C6E" w14:textId="483ABA39"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Standard for Process Industry--IE3, Severe-Duty, IP 56 Squirrel Cage Induction Motors--Up to and</w:t>
      </w:r>
      <w:r w:rsidR="0057512C">
        <w:rPr>
          <w:rFonts w:ascii="Verdana" w:eastAsia="Verdana-Bold" w:hAnsi="Verdana" w:cs="Verdana"/>
          <w:color w:val="000000"/>
          <w:sz w:val="20"/>
          <w:szCs w:val="20"/>
          <w:lang w:bidi="ar-SA"/>
        </w:rPr>
        <w:t xml:space="preserve"> </w:t>
      </w:r>
      <w:r w:rsidRPr="00DF12F4">
        <w:rPr>
          <w:rFonts w:ascii="Verdana" w:eastAsia="Verdana-Bold" w:hAnsi="Verdana" w:cs="Verdana"/>
          <w:color w:val="000000"/>
          <w:sz w:val="20"/>
          <w:szCs w:val="20"/>
          <w:lang w:bidi="ar-SA"/>
        </w:rPr>
        <w:t>Including 370 kW</w:t>
      </w:r>
    </w:p>
    <w:p w14:paraId="6C45F7B8"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DF12F4">
        <w:rPr>
          <w:rFonts w:ascii="Verdana" w:eastAsia="Verdana-Bold" w:hAnsi="Verdana" w:cs="Verdana"/>
          <w:b/>
          <w:bCs/>
          <w:color w:val="000000"/>
          <w:sz w:val="20"/>
          <w:szCs w:val="20"/>
          <w:lang w:bidi="ar-SA"/>
        </w:rPr>
        <w:t>24. P1580</w:t>
      </w:r>
    </w:p>
    <w:p w14:paraId="533D2CED" w14:textId="77777777" w:rsidR="00DF12F4" w:rsidRPr="00DF12F4" w:rsidRDefault="00DF12F4"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sidRPr="00DF12F4">
        <w:rPr>
          <w:rFonts w:ascii="Verdana" w:eastAsia="Verdana-Bold" w:hAnsi="Verdana" w:cs="Verdana"/>
          <w:color w:val="000000"/>
          <w:sz w:val="20"/>
          <w:szCs w:val="20"/>
          <w:lang w:bidi="ar-SA"/>
        </w:rPr>
        <w:t>Recommended Practice for Marine Cable for Use on Shipboard and Fixed or Floating Facilities</w:t>
      </w:r>
    </w:p>
    <w:p w14:paraId="391E6771" w14:textId="62108990" w:rsidR="00DF12F4" w:rsidRDefault="00DF12F4"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DF12F4">
        <w:rPr>
          <w:rFonts w:ascii="Verdana-Bold" w:eastAsia="Verdana-Bold" w:cs="Verdana-Bold"/>
          <w:b/>
          <w:bCs/>
          <w:color w:val="FF8100"/>
          <w:sz w:val="20"/>
          <w:szCs w:val="20"/>
          <w:lang w:bidi="ar-SA"/>
        </w:rPr>
        <w:t>IEEE Instrumentation and Measurement Society/TC9 - Sensor Technology</w:t>
      </w:r>
    </w:p>
    <w:p w14:paraId="4FDB23A7"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25. P1451.99</w:t>
      </w:r>
    </w:p>
    <w:p w14:paraId="24F3938A"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Harmonization of Internet of Things (IoT) Devices and Systems</w:t>
      </w:r>
    </w:p>
    <w:p w14:paraId="2F6FCEC1"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Electronics Society/Standards Committee</w:t>
      </w:r>
    </w:p>
    <w:p w14:paraId="6F5B8FBD"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lastRenderedPageBreak/>
        <w:t>26. P1573</w:t>
      </w:r>
    </w:p>
    <w:p w14:paraId="4F1BB759" w14:textId="4AB1D9F9"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Electronic Power Subsystems: Parameters, Interfaces, Elements, and</w:t>
      </w:r>
      <w:r w:rsidR="0057512C">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Performance</w:t>
      </w:r>
    </w:p>
    <w:p w14:paraId="7555B62F"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Society/Energy Development &amp; Power Generation</w:t>
      </w:r>
    </w:p>
    <w:p w14:paraId="743B15A4"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27. P421.1</w:t>
      </w:r>
    </w:p>
    <w:p w14:paraId="19BA3C6D"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Definitions for Excitation Systems for Synchronous Machines</w:t>
      </w:r>
    </w:p>
    <w:p w14:paraId="18ACE137" w14:textId="77777777" w:rsidR="006357C8" w:rsidRPr="0057512C"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57512C">
        <w:rPr>
          <w:rFonts w:ascii="Verdana" w:eastAsia="Verdana-Bold" w:hAnsi="Verdana" w:cs="Verdana"/>
          <w:b/>
          <w:bCs/>
          <w:color w:val="000000"/>
          <w:sz w:val="20"/>
          <w:szCs w:val="20"/>
          <w:lang w:bidi="ar-SA"/>
        </w:rPr>
        <w:t>28. P421.5</w:t>
      </w:r>
    </w:p>
    <w:p w14:paraId="3B48B6A0"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Excitation System Models for Power System Stability Studies</w:t>
      </w:r>
    </w:p>
    <w:p w14:paraId="6F92E214"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29. P665</w:t>
      </w:r>
    </w:p>
    <w:p w14:paraId="70F7FDD1"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Generating Station Grounding</w:t>
      </w:r>
    </w:p>
    <w:p w14:paraId="74D13222"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Society/Energy Storage &amp; Stationary Battery Committee</w:t>
      </w:r>
    </w:p>
    <w:p w14:paraId="187D4242"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30. P450</w:t>
      </w:r>
    </w:p>
    <w:p w14:paraId="186393DA"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Maintenance, Testing, and Replacement of Vented Lead-Acid Batteries for</w:t>
      </w:r>
    </w:p>
    <w:p w14:paraId="3F2BDCAD"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Stationary Applications</w:t>
      </w:r>
    </w:p>
    <w:p w14:paraId="10BDA175"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Society/Insulated Conductors</w:t>
      </w:r>
    </w:p>
    <w:p w14:paraId="55E7B95A"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31. P400.3</w:t>
      </w:r>
    </w:p>
    <w:p w14:paraId="35BEA636"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Guide for Partial Discharge Field Diagnostic Testing of Shielded Power Cable Systems</w:t>
      </w:r>
    </w:p>
    <w:p w14:paraId="6DFB2A66"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32. P495</w:t>
      </w:r>
    </w:p>
    <w:p w14:paraId="57968184"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Testing Faulted Circuit Indicators</w:t>
      </w:r>
    </w:p>
    <w:p w14:paraId="43F38589"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33. P532</w:t>
      </w:r>
    </w:p>
    <w:p w14:paraId="7056B7C7"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Selecting and Testing Jackets for Power, Instrumentation, and Control Cables</w:t>
      </w:r>
    </w:p>
    <w:p w14:paraId="49D5336C"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34. P1120</w:t>
      </w:r>
    </w:p>
    <w:p w14:paraId="13227FE4"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the Planning, Design, Installation, and Repair of Submarine Power Cable Systems</w:t>
      </w:r>
    </w:p>
    <w:p w14:paraId="2D911683" w14:textId="77777777" w:rsidR="006357C8" w:rsidRPr="0057512C"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57512C">
        <w:rPr>
          <w:rFonts w:ascii="Verdana" w:eastAsia="Verdana-Bold" w:hAnsi="Verdana" w:cs="Verdana"/>
          <w:b/>
          <w:bCs/>
          <w:color w:val="000000"/>
          <w:sz w:val="20"/>
          <w:szCs w:val="20"/>
          <w:lang w:bidi="ar-SA"/>
        </w:rPr>
        <w:t>35. P1617</w:t>
      </w:r>
    </w:p>
    <w:p w14:paraId="11AE382D" w14:textId="45BD961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Assessment, Mitigation, and Control of Corrosion of Metallic Shields in Extruded Dielectric</w:t>
      </w:r>
      <w:r w:rsidR="0057512C">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Cables rated 5 kV to 46 kV</w:t>
      </w:r>
    </w:p>
    <w:p w14:paraId="63ADDB81"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36. P2412</w:t>
      </w:r>
    </w:p>
    <w:p w14:paraId="439F68BD" w14:textId="3A0A1E9C"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Test for Determining Circuit Integrity Performance of Fire Resistive Cable Systems in</w:t>
      </w:r>
      <w:r w:rsidR="0057512C">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Passenger Rail and Road Tunnels</w:t>
      </w:r>
    </w:p>
    <w:p w14:paraId="5581F493"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Society/Nuclear Power Engineering</w:t>
      </w:r>
    </w:p>
    <w:p w14:paraId="7590840A"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37. P2425</w:t>
      </w:r>
    </w:p>
    <w:p w14:paraId="11875275" w14:textId="0405D516"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Electromagnetic Compatibility Testing of Electrical and Instrumentation and Control</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Equipment at Nuclear Power Generating Stations and Other Nuclear Facilities</w:t>
      </w:r>
    </w:p>
    <w:p w14:paraId="0F730250"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38. P63113</w:t>
      </w:r>
    </w:p>
    <w:p w14:paraId="4A2C6631"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 xml:space="preserve">Nuclear Facilities - Instrumentation Important </w:t>
      </w:r>
      <w:proofErr w:type="gramStart"/>
      <w:r>
        <w:rPr>
          <w:rFonts w:ascii="Verdana" w:eastAsia="Verdana-Bold" w:hAnsi="Verdana" w:cs="Verdana"/>
          <w:color w:val="000000"/>
          <w:sz w:val="20"/>
          <w:szCs w:val="20"/>
          <w:lang w:bidi="ar-SA"/>
        </w:rPr>
        <w:t>To</w:t>
      </w:r>
      <w:proofErr w:type="gramEnd"/>
      <w:r>
        <w:rPr>
          <w:rFonts w:ascii="Verdana" w:eastAsia="Verdana-Bold" w:hAnsi="Verdana" w:cs="Verdana"/>
          <w:color w:val="000000"/>
          <w:sz w:val="20"/>
          <w:szCs w:val="20"/>
          <w:lang w:bidi="ar-SA"/>
        </w:rPr>
        <w:t xml:space="preserve"> Safety - Spent Fuel Pool Instrumentation</w:t>
      </w:r>
    </w:p>
    <w:p w14:paraId="2459494F"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Society/Power System Communications and Cybersecurity</w:t>
      </w:r>
    </w:p>
    <w:p w14:paraId="105E1792"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39. P1711</w:t>
      </w:r>
    </w:p>
    <w:p w14:paraId="04BAF48A"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 Cryptographic Protocol for Electric Power System (EPS) Communications Links</w:t>
      </w:r>
    </w:p>
    <w:p w14:paraId="134403F7"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lastRenderedPageBreak/>
        <w:t>IEEE Power and Energy Society/Power System Instrumentation and Measurements</w:t>
      </w:r>
    </w:p>
    <w:p w14:paraId="3358C631"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40. P510</w:t>
      </w:r>
    </w:p>
    <w:p w14:paraId="6FB806C3"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Electrical Safety in High-Voltage Testing</w:t>
      </w:r>
    </w:p>
    <w:p w14:paraId="01E85331"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Society/Power System Relaying and Control</w:t>
      </w:r>
    </w:p>
    <w:p w14:paraId="48CC2517"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41. PC37.1.2</w:t>
      </w:r>
    </w:p>
    <w:p w14:paraId="2F7A4669" w14:textId="7B80D726"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Databases Used in Utility Automation Systems</w:t>
      </w:r>
    </w:p>
    <w:p w14:paraId="57C3BDD5"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42. PC37.91</w:t>
      </w:r>
    </w:p>
    <w:p w14:paraId="0B567364"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Protecting Power Transformers</w:t>
      </w:r>
    </w:p>
    <w:p w14:paraId="0E958318"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43. PC37.249</w:t>
      </w:r>
    </w:p>
    <w:p w14:paraId="18D2F94D"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Categorizing Security Needs for Protection and Automation Related Data Files</w:t>
      </w:r>
    </w:p>
    <w:p w14:paraId="70B2C0AF"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44. PC37.251</w:t>
      </w:r>
    </w:p>
    <w:p w14:paraId="1496DEE1"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Common Protection and Control Settings or Configuration Data Format (COMSET)</w:t>
      </w:r>
    </w:p>
    <w:p w14:paraId="7AF12764"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Society/Substations</w:t>
      </w:r>
    </w:p>
    <w:p w14:paraId="10811660"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45. P998</w:t>
      </w:r>
    </w:p>
    <w:p w14:paraId="43441BD8"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Direct Lightning Stroke Shielding of Substations</w:t>
      </w:r>
    </w:p>
    <w:p w14:paraId="26ED0570"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Society/Surge Protective Devices/Low Voltage</w:t>
      </w:r>
    </w:p>
    <w:p w14:paraId="6DF6569A"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46. PC62.230</w:t>
      </w:r>
    </w:p>
    <w:p w14:paraId="1E6545A3"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Surge Protection of Electric Vehicle Infrastructure</w:t>
      </w:r>
    </w:p>
    <w:p w14:paraId="2E2D4313"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Society/Switchgear</w:t>
      </w:r>
    </w:p>
    <w:p w14:paraId="197306F9"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47. PC37.30.1</w:t>
      </w:r>
    </w:p>
    <w:p w14:paraId="6CDF347A"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Requirements for AC High-Voltage Air Switches Rated Above 1000 V</w:t>
      </w:r>
    </w:p>
    <w:p w14:paraId="49ED2B19"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48. PC37.66</w:t>
      </w:r>
    </w:p>
    <w:p w14:paraId="2A9B44CF"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Requirements for Capacitor Switches for AC Systems (1 kV to 38 kV)</w:t>
      </w:r>
    </w:p>
    <w:p w14:paraId="21AB942A"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Society/Transformers</w:t>
      </w:r>
    </w:p>
    <w:p w14:paraId="4E5FD65D"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49. PC57.16</w:t>
      </w:r>
    </w:p>
    <w:p w14:paraId="641D9DD6" w14:textId="7ED81238"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Requirements, Terminology, and Test Code for Dry-Type Air-Core Series-Connected</w:t>
      </w:r>
      <w:r w:rsidR="0057512C">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Reactors</w:t>
      </w:r>
    </w:p>
    <w:p w14:paraId="5F3CFE65"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50. PC57.18.10</w:t>
      </w:r>
    </w:p>
    <w:p w14:paraId="41F858DC"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Practices and Requirements for Semiconductor Power Rectifier Transformers</w:t>
      </w:r>
    </w:p>
    <w:p w14:paraId="6F75C689"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51. PC57.21</w:t>
      </w:r>
    </w:p>
    <w:p w14:paraId="144E7513"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Requirements, Terminology, and Test Code for Shunt Reactors Rated Over 500 kVA</w:t>
      </w:r>
    </w:p>
    <w:p w14:paraId="20EE24C2"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52. PC57.162</w:t>
      </w:r>
    </w:p>
    <w:p w14:paraId="36CDB8EC" w14:textId="2B784E1F"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the Interpretation of Moisture Related Parameters in Dry, Gas Insulated and Liquid</w:t>
      </w:r>
      <w:r w:rsidR="0057512C">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Immersed Transformers and Reactors</w:t>
      </w:r>
    </w:p>
    <w:p w14:paraId="0D3C05D6"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Society/Transmission and Distribution</w:t>
      </w:r>
    </w:p>
    <w:p w14:paraId="52B89CE3"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53. P18</w:t>
      </w:r>
    </w:p>
    <w:p w14:paraId="0F678882"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Shunt Power Capacitors</w:t>
      </w:r>
    </w:p>
    <w:p w14:paraId="11ECA71D"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54. P519.1</w:t>
      </w:r>
    </w:p>
    <w:p w14:paraId="3ED3CCBE"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lastRenderedPageBreak/>
        <w:t>Guide for Applying Harmonic Limits on Power Systems</w:t>
      </w:r>
    </w:p>
    <w:p w14:paraId="5E625A41"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55. P957</w:t>
      </w:r>
    </w:p>
    <w:p w14:paraId="7E2D6985"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Monitoring, Managing and Cleaning of Contaminated Insulators</w:t>
      </w:r>
    </w:p>
    <w:p w14:paraId="2F360176"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SA Board of Governors/Corporate Advisory Group</w:t>
      </w:r>
    </w:p>
    <w:p w14:paraId="45E2E64E"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56. P1858</w:t>
      </w:r>
    </w:p>
    <w:p w14:paraId="2CAA2165"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Camera Phone Image Quality (CPIQ)</w:t>
      </w:r>
    </w:p>
    <w:p w14:paraId="15CFD81E"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Vehicular Technology Society/Intelligent Transportation Systems</w:t>
      </w:r>
    </w:p>
    <w:p w14:paraId="61A2A1C1"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57. P2020</w:t>
      </w:r>
    </w:p>
    <w:p w14:paraId="3724656C"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Automotive System Image Quality</w:t>
      </w:r>
    </w:p>
    <w:p w14:paraId="0A53A0D3"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58. P7001</w:t>
      </w:r>
    </w:p>
    <w:p w14:paraId="454D8828"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Transparency of Autonomous Systems</w:t>
      </w:r>
    </w:p>
    <w:p w14:paraId="4A6D47A3"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Vehicular Technology Society/Rail Transportation Standards Committee</w:t>
      </w:r>
    </w:p>
    <w:p w14:paraId="5D6221A3"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59. P1653.3</w:t>
      </w:r>
    </w:p>
    <w:p w14:paraId="18CAD374" w14:textId="4E17AAE1"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Rail Transit Traction Power Systems Modeling</w:t>
      </w:r>
    </w:p>
    <w:p w14:paraId="0F9642C2"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60. P2406</w:t>
      </w:r>
    </w:p>
    <w:p w14:paraId="1508140F" w14:textId="2A20E85B"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Design and Construction of Non-Load Break Disconnect Switches for Direct Current</w:t>
      </w:r>
      <w:r w:rsidR="0057512C">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Applications on Transit Systems</w:t>
      </w:r>
    </w:p>
    <w:p w14:paraId="71F63FEA"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61. P2720</w:t>
      </w:r>
    </w:p>
    <w:p w14:paraId="0EFEE441"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Rail Potential Management Guide for Direct Current Traction Electrification Systems</w:t>
      </w:r>
    </w:p>
    <w:p w14:paraId="638748FC"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IEEE-SASB Coordinating Committees/SCC14 - Quantities, Units, and Letter Symbols</w:t>
      </w:r>
    </w:p>
    <w:p w14:paraId="5807CE4D"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62. P260.1</w:t>
      </w:r>
    </w:p>
    <w:p w14:paraId="2740D798" w14:textId="59A7D97A"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Letter Symbols for Units of Measurement (SI Units, Customary Inch-Pound Units, and</w:t>
      </w:r>
      <w:r w:rsidR="0057512C">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Certain Other Units)</w:t>
      </w:r>
    </w:p>
    <w:p w14:paraId="7D9BB6A9"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63. P280</w:t>
      </w:r>
    </w:p>
    <w:p w14:paraId="59BB666E"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Letter Symbols for Quantities Used in Electrical Science and Electrical Engineering</w:t>
      </w:r>
    </w:p>
    <w:p w14:paraId="3C0FD109" w14:textId="0DEC850A"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57512C">
        <w:rPr>
          <w:rFonts w:ascii="Verdana-Bold" w:eastAsia="Verdana-Bold" w:cs="Verdana-Bold"/>
          <w:b/>
          <w:bCs/>
          <w:color w:val="FF8100"/>
          <w:sz w:val="20"/>
          <w:szCs w:val="20"/>
          <w:lang w:bidi="ar-SA"/>
        </w:rPr>
        <w:t>IEEE-SASB Coordinating Committees/SCC31 - Automatic Meter Reading and Energy</w:t>
      </w:r>
      <w:r w:rsidR="0057512C">
        <w:rPr>
          <w:rFonts w:ascii="Verdana-Bold" w:eastAsia="Verdana-Bold" w:cs="Verdana-Bold"/>
          <w:b/>
          <w:bCs/>
          <w:color w:val="FF8100"/>
          <w:sz w:val="20"/>
          <w:szCs w:val="20"/>
          <w:lang w:bidi="ar-SA"/>
        </w:rPr>
        <w:t xml:space="preserve"> </w:t>
      </w:r>
      <w:r>
        <w:rPr>
          <w:rFonts w:ascii="Verdana-Bold" w:eastAsia="Verdana-Bold" w:cs="Verdana-Bold"/>
          <w:b/>
          <w:bCs/>
          <w:color w:val="FF8100"/>
          <w:sz w:val="20"/>
          <w:szCs w:val="20"/>
          <w:lang w:bidi="ar-SA"/>
        </w:rPr>
        <w:t>Management</w:t>
      </w:r>
    </w:p>
    <w:p w14:paraId="45D32128"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64. P1704</w:t>
      </w:r>
    </w:p>
    <w:p w14:paraId="4FABE208"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Utility Industry End Device Communications Module</w:t>
      </w:r>
    </w:p>
    <w:p w14:paraId="1BF65264" w14:textId="77777777" w:rsidR="006357C8" w:rsidRDefault="006357C8" w:rsidP="00E12D67">
      <w:pPr>
        <w:spacing w:line="360" w:lineRule="auto"/>
        <w:rPr>
          <w:rFonts w:ascii="Verdana-Bold" w:eastAsia="Verdana-Bold" w:cs="Verdana-Bold"/>
          <w:b/>
          <w:bCs/>
          <w:color w:val="000000"/>
          <w:sz w:val="20"/>
          <w:szCs w:val="20"/>
          <w:lang w:bidi="ar-SA"/>
        </w:rPr>
      </w:pPr>
      <w:r>
        <w:rPr>
          <w:rFonts w:ascii="Verdana-Bold" w:eastAsia="Verdana-Bold" w:cs="Verdana-Bold"/>
          <w:b/>
          <w:bCs/>
          <w:color w:val="000000"/>
          <w:sz w:val="20"/>
          <w:szCs w:val="20"/>
          <w:lang w:bidi="ar-SA"/>
        </w:rPr>
        <w:br w:type="page"/>
      </w:r>
    </w:p>
    <w:p w14:paraId="100B3955" w14:textId="4C6385DB" w:rsidR="006357C8" w:rsidRPr="006357C8" w:rsidRDefault="006357C8" w:rsidP="00E12D67">
      <w:pPr>
        <w:pStyle w:val="a3"/>
        <w:widowControl w:val="0"/>
        <w:numPr>
          <w:ilvl w:val="1"/>
          <w:numId w:val="30"/>
        </w:numPr>
        <w:autoSpaceDE w:val="0"/>
        <w:autoSpaceDN w:val="0"/>
        <w:adjustRightInd w:val="0"/>
        <w:spacing w:after="0" w:line="360" w:lineRule="auto"/>
        <w:ind w:left="709" w:hanging="425"/>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lastRenderedPageBreak/>
        <w:t>NEW PARS</w:t>
      </w:r>
    </w:p>
    <w:p w14:paraId="19A31EFD"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Society/Blockchain and Distributed Ledgers</w:t>
      </w:r>
    </w:p>
    <w:p w14:paraId="21E890BA"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 P2965</w:t>
      </w:r>
    </w:p>
    <w:p w14:paraId="7204E79D"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Consensus Framework for Blockchain System</w:t>
      </w:r>
    </w:p>
    <w:p w14:paraId="41366D25"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 P2968</w:t>
      </w:r>
    </w:p>
    <w:p w14:paraId="6005E8B3"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Blockchain Service Capability Evaluation</w:t>
      </w:r>
    </w:p>
    <w:p w14:paraId="5DBD0713"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Society/Cybersecurity and Privacy Standards Committee</w:t>
      </w:r>
    </w:p>
    <w:p w14:paraId="37C53AE5"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 P2978</w:t>
      </w:r>
    </w:p>
    <w:p w14:paraId="2471389D"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Quantum Risk Management for the Board of Directors</w:t>
      </w:r>
    </w:p>
    <w:p w14:paraId="26959536"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Society/LAN/MAN Standards Committee</w:t>
      </w:r>
    </w:p>
    <w:p w14:paraId="5389F89B"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 P802.1DP</w:t>
      </w:r>
    </w:p>
    <w:p w14:paraId="6F1330CA"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Time-Sensitive Networking Profile for Aerospace Onboard Ethernet Communications</w:t>
      </w:r>
    </w:p>
    <w:p w14:paraId="4E43B775"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 P802.15.4aa</w:t>
      </w:r>
    </w:p>
    <w:p w14:paraId="73D834E9" w14:textId="17C98D84"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Low-Rate Wireless Networks Amendment: Higher data rate extension to IEEE 802.15.4</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Smart Utility Network (SUN) Frequency Shift Keying (FSK) Physical layer (PHY)</w:t>
      </w:r>
    </w:p>
    <w:p w14:paraId="4872CC99"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Society/Learning Technology</w:t>
      </w:r>
    </w:p>
    <w:p w14:paraId="771FF075"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6. P2955</w:t>
      </w:r>
    </w:p>
    <w:p w14:paraId="1F58A168"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Creating Spoken Tutorials Enabling Self-learning in Local Language</w:t>
      </w:r>
    </w:p>
    <w:p w14:paraId="2634D1A6"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Society/Smart Manufacturing Standards Committee</w:t>
      </w:r>
    </w:p>
    <w:p w14:paraId="535B8FFD"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7. P2971</w:t>
      </w:r>
    </w:p>
    <w:p w14:paraId="45CE49B6" w14:textId="76CF42C2"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 xml:space="preserve">Standard for Test Requirements and Methods for Time Sensitive Networking Gateway </w:t>
      </w:r>
      <w:proofErr w:type="gramStart"/>
      <w:r>
        <w:rPr>
          <w:rFonts w:ascii="Verdana" w:eastAsia="Verdana-Bold" w:hAnsi="Verdana" w:cs="Verdana"/>
          <w:color w:val="000000"/>
          <w:sz w:val="20"/>
          <w:szCs w:val="20"/>
          <w:lang w:bidi="ar-SA"/>
        </w:rPr>
        <w:t>In</w:t>
      </w:r>
      <w:proofErr w:type="gramEnd"/>
      <w:r>
        <w:rPr>
          <w:rFonts w:ascii="Verdana" w:eastAsia="Verdana-Bold" w:hAnsi="Verdana" w:cs="Verdana"/>
          <w:color w:val="000000"/>
          <w:sz w:val="20"/>
          <w:szCs w:val="20"/>
          <w:lang w:bidi="ar-SA"/>
        </w:rPr>
        <w:t xml:space="preserve"> the Field of</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Industrial Internet of Things</w:t>
      </w:r>
    </w:p>
    <w:p w14:paraId="15EE98AC"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8. P2972</w:t>
      </w:r>
    </w:p>
    <w:p w14:paraId="74AC1C2A" w14:textId="4076B911"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General Requirements of Gateway Supporting Time Sensitive Networking in Factory</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Environments</w:t>
      </w:r>
    </w:p>
    <w:p w14:paraId="09C17B36"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9. P2975</w:t>
      </w:r>
    </w:p>
    <w:p w14:paraId="5EA07525"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Industrial Artificial Intelligence (AI) Data Requirements</w:t>
      </w:r>
    </w:p>
    <w:p w14:paraId="4CBB04ED"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Society/Standards Activities Board</w:t>
      </w:r>
    </w:p>
    <w:p w14:paraId="3DB8D4EF"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10. P2888.2</w:t>
      </w:r>
    </w:p>
    <w:p w14:paraId="76CDB0AF"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Actuator Interface for Cyber and Physical World</w:t>
      </w:r>
    </w:p>
    <w:p w14:paraId="4C001DF0"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11. P2888.3</w:t>
      </w:r>
    </w:p>
    <w:p w14:paraId="7D035094" w14:textId="21130B76"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on Orchestration of Digital Synchronization between Cyber and Physical World</w:t>
      </w:r>
    </w:p>
    <w:p w14:paraId="144730C7"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12. P2888.4</w:t>
      </w:r>
    </w:p>
    <w:p w14:paraId="0A26F805"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on Architecture for Virtual Reality Disaster Response Training System with Six degrees of</w:t>
      </w:r>
    </w:p>
    <w:p w14:paraId="1405945D"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 xml:space="preserve">Freedom (6 </w:t>
      </w:r>
      <w:proofErr w:type="spellStart"/>
      <w:r>
        <w:rPr>
          <w:rFonts w:ascii="Verdana" w:eastAsia="Verdana-Bold" w:hAnsi="Verdana" w:cs="Verdana"/>
          <w:color w:val="000000"/>
          <w:sz w:val="20"/>
          <w:szCs w:val="20"/>
          <w:lang w:bidi="ar-SA"/>
        </w:rPr>
        <w:t>DoF</w:t>
      </w:r>
      <w:proofErr w:type="spellEnd"/>
      <w:r>
        <w:rPr>
          <w:rFonts w:ascii="Verdana" w:eastAsia="Verdana-Bold" w:hAnsi="Verdana" w:cs="Verdana"/>
          <w:color w:val="000000"/>
          <w:sz w:val="20"/>
          <w:szCs w:val="20"/>
          <w:lang w:bidi="ar-SA"/>
        </w:rPr>
        <w:t>)</w:t>
      </w:r>
    </w:p>
    <w:p w14:paraId="35195E45"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13. P2945</w:t>
      </w:r>
    </w:p>
    <w:p w14:paraId="29425688"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Technical Requirements for Face Recognition System</w:t>
      </w:r>
    </w:p>
    <w:p w14:paraId="70FE7499"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Consumer Electronics Society/Digital Finance and Economy Standards Committee</w:t>
      </w:r>
    </w:p>
    <w:p w14:paraId="6CCBFF93"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lastRenderedPageBreak/>
        <w:t>14. P2976</w:t>
      </w:r>
    </w:p>
    <w:p w14:paraId="69189D1E"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Consortium Chain Traceability Application</w:t>
      </w:r>
    </w:p>
    <w:p w14:paraId="70506555"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15. P2977</w:t>
      </w:r>
    </w:p>
    <w:p w14:paraId="574C5B20"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Consortium Chain Certificate Application</w:t>
      </w:r>
    </w:p>
    <w:p w14:paraId="2750AE2C"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Consumer Electronics Society/Smart Devices Standards Committee</w:t>
      </w:r>
    </w:p>
    <w:p w14:paraId="5D3695C4"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16. P2953</w:t>
      </w:r>
    </w:p>
    <w:p w14:paraId="121C5A7F"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Technical Requirements for Industrial Smart Terminal Devices</w:t>
      </w:r>
    </w:p>
    <w:p w14:paraId="64C868E4"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Engineering in Medicine and Biology Society/IEEE 11073 Standards Committee</w:t>
      </w:r>
    </w:p>
    <w:p w14:paraId="776CD9DA"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17. P11073-10101c</w:t>
      </w:r>
    </w:p>
    <w:p w14:paraId="48594B0B" w14:textId="07F0C3C0"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Health informatics--Point-of-care medical device communication - Part 10101:</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Nomenclature Amendment 3: Additional definitions</w:t>
      </w:r>
    </w:p>
    <w:p w14:paraId="24A0B65F"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18. P11073-20601b</w:t>
      </w:r>
    </w:p>
    <w:p w14:paraId="2783A341" w14:textId="2958C763"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Health informatics--Personal health device communication - Part 20601: Application profile--</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Optimized Exchange Protocol Amendment</w:t>
      </w:r>
    </w:p>
    <w:p w14:paraId="001ABEDF"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Industry Applications Society/Petroleum &amp; Chemical Industry</w:t>
      </w:r>
    </w:p>
    <w:p w14:paraId="1D1924B7"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19. P62395-2</w:t>
      </w:r>
    </w:p>
    <w:p w14:paraId="3398C814" w14:textId="6E140ECE"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Electrical Resistance Trace Heating Systems for Industrial and Commercial Applications Part 2:</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Application Guide for system design, installation and maintenance</w:t>
      </w:r>
    </w:p>
    <w:p w14:paraId="074071D3"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Instrumentation and Measurement Society/TC9 - Sensor Technology</w:t>
      </w:r>
    </w:p>
    <w:p w14:paraId="4E5B54DD"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20. P1588g</w:t>
      </w:r>
    </w:p>
    <w:p w14:paraId="6BBDEFC3" w14:textId="39F65245"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 Precision Clock Synchronization Protocol for Networked Measurement and Control</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Systems Amendment: Master-slave optional alternative terminology</w:t>
      </w:r>
    </w:p>
    <w:p w14:paraId="70A3F377"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Society/Analytic Methods for Power Systems</w:t>
      </w:r>
    </w:p>
    <w:p w14:paraId="5CBFFE29"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21. P2885</w:t>
      </w:r>
    </w:p>
    <w:p w14:paraId="585D9711" w14:textId="7687E3FA"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the Analysis of Data Collected from an Electricity Grid Sensing Layout, Aimed at its</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Management, Operation and Maintenance</w:t>
      </w:r>
    </w:p>
    <w:p w14:paraId="197959BE"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Society/Transformers</w:t>
      </w:r>
    </w:p>
    <w:p w14:paraId="5F749D72"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22. PC57.105-2019/Cor 1</w:t>
      </w:r>
    </w:p>
    <w:p w14:paraId="17020398" w14:textId="3E407A1C"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 xml:space="preserve">Guide for Application of Transformer Connections in Three-Phase Electrical Systems </w:t>
      </w:r>
      <w:r w:rsidR="00E12D67">
        <w:rPr>
          <w:rFonts w:ascii="Verdana" w:eastAsia="Verdana-Bold" w:hAnsi="Verdana" w:cs="Verdana"/>
          <w:color w:val="000000"/>
          <w:sz w:val="20"/>
          <w:szCs w:val="20"/>
          <w:lang w:bidi="ar-SA"/>
        </w:rPr>
        <w:t>–</w:t>
      </w:r>
      <w:r>
        <w:rPr>
          <w:rFonts w:ascii="Verdana" w:eastAsia="Verdana-Bold" w:hAnsi="Verdana" w:cs="Verdana"/>
          <w:color w:val="000000"/>
          <w:sz w:val="20"/>
          <w:szCs w:val="20"/>
          <w:lang w:bidi="ar-SA"/>
        </w:rPr>
        <w:t xml:space="preserve"> Corrigendum</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1Update Table 1—Application characteristics of connections</w:t>
      </w:r>
    </w:p>
    <w:p w14:paraId="43509EBB"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Society/Transmission and Distribution</w:t>
      </w:r>
    </w:p>
    <w:p w14:paraId="06E654D6"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23. P987</w:t>
      </w:r>
    </w:p>
    <w:p w14:paraId="4D51549B"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Application of Composite Insulators for Overhead Electric Power Lines</w:t>
      </w:r>
    </w:p>
    <w:p w14:paraId="4427A75C"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24. P2942</w:t>
      </w:r>
    </w:p>
    <w:p w14:paraId="486F0884" w14:textId="7EFC8693"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In-Service Application, Care, Maintenance, and Testing of Insulating Flexible Sling for Live</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Working</w:t>
      </w:r>
    </w:p>
    <w:p w14:paraId="66A67D80"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25. P2974</w:t>
      </w:r>
    </w:p>
    <w:p w14:paraId="02AAC632" w14:textId="1D179D91"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System Commissioning of Medium and Low (750V ~ ±50kV) Voltage Direct Current</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lastRenderedPageBreak/>
        <w:t>Distribution Network</w:t>
      </w:r>
    </w:p>
    <w:p w14:paraId="6C82234F"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SA Board of Governors/Corporate Advisory Group</w:t>
      </w:r>
    </w:p>
    <w:p w14:paraId="579181EA"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26. P2958</w:t>
      </w:r>
    </w:p>
    <w:p w14:paraId="72AB6CBB" w14:textId="569EAC7F"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a Decentralized Identity and Access Management Framework for Internet of Things</w:t>
      </w:r>
    </w:p>
    <w:p w14:paraId="30177A6C"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27. P2973</w:t>
      </w:r>
    </w:p>
    <w:p w14:paraId="0FC05229"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Filed Calibration System for Current Carrying Capacity of Overhead Transmission Lines</w:t>
      </w:r>
    </w:p>
    <w:p w14:paraId="601CA8F6"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Vehicular Technology Society/Intelligent Transportation Systems</w:t>
      </w:r>
    </w:p>
    <w:p w14:paraId="468ADCCE"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28. P2030.1.2</w:t>
      </w:r>
    </w:p>
    <w:p w14:paraId="584592D7"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Technical Specifications for Ultra-High-Power Electric Vehicle Chargers</w:t>
      </w:r>
    </w:p>
    <w:p w14:paraId="001F314E"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Vehicular Technology Society/Rail Transportation Standards Committee</w:t>
      </w:r>
    </w:p>
    <w:p w14:paraId="47B31FBA"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29. P2970</w:t>
      </w:r>
    </w:p>
    <w:p w14:paraId="31092F81" w14:textId="6DACD021"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Synchronous Monitoring of the Magnitude and Distribution of Stray Current in Urban Rail</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Transit’s Direct Current Traction System</w:t>
      </w:r>
    </w:p>
    <w:p w14:paraId="11D27364" w14:textId="7AD537C2"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IEEE-SASB Coordinating Committees/SCC39 - International Committee on Electromagnetic</w:t>
      </w:r>
      <w:r w:rsidR="00E12D67">
        <w:rPr>
          <w:rFonts w:ascii="Verdana-Bold" w:eastAsia="Verdana-Bold" w:cs="Verdana-Bold"/>
          <w:b/>
          <w:bCs/>
          <w:color w:val="FF8100"/>
          <w:sz w:val="20"/>
          <w:szCs w:val="20"/>
          <w:lang w:bidi="ar-SA"/>
        </w:rPr>
        <w:t xml:space="preserve"> </w:t>
      </w:r>
      <w:r>
        <w:rPr>
          <w:rFonts w:ascii="Verdana-Bold" w:eastAsia="Verdana-Bold" w:cs="Verdana-Bold"/>
          <w:b/>
          <w:bCs/>
          <w:color w:val="FF8100"/>
          <w:sz w:val="20"/>
          <w:szCs w:val="20"/>
          <w:lang w:bidi="ar-SA"/>
        </w:rPr>
        <w:t>Safety</w:t>
      </w:r>
    </w:p>
    <w:p w14:paraId="51A175D4"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30. P62209-3</w:t>
      </w:r>
    </w:p>
    <w:p w14:paraId="7C0F6AFC" w14:textId="1B092944"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Measurement procedure for the assessment of specific absorption rate of human exposure to radio</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frequency fields from hand-held and body-mounted wireless communication devices - Part 3: Vector</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measurement-based systems (Frequency range of 600 MHz to 6 GHz)</w:t>
      </w:r>
    </w:p>
    <w:p w14:paraId="17C7B31E" w14:textId="77777777" w:rsidR="006357C8" w:rsidRDefault="006357C8" w:rsidP="00E12D67">
      <w:pPr>
        <w:spacing w:line="360" w:lineRule="auto"/>
        <w:rPr>
          <w:rFonts w:ascii="Verdana-Bold" w:eastAsia="Verdana-Bold" w:cs="Verdana-Bold"/>
          <w:b/>
          <w:bCs/>
          <w:color w:val="000000"/>
          <w:sz w:val="20"/>
          <w:szCs w:val="20"/>
          <w:lang w:bidi="ar-SA"/>
        </w:rPr>
      </w:pPr>
      <w:r>
        <w:rPr>
          <w:rFonts w:ascii="Verdana-Bold" w:eastAsia="Verdana-Bold" w:cs="Verdana-Bold"/>
          <w:b/>
          <w:bCs/>
          <w:color w:val="000000"/>
          <w:sz w:val="20"/>
          <w:szCs w:val="20"/>
          <w:lang w:bidi="ar-SA"/>
        </w:rPr>
        <w:br w:type="page"/>
      </w:r>
    </w:p>
    <w:p w14:paraId="76883F14" w14:textId="1DA5CFC5" w:rsidR="006357C8" w:rsidRPr="006357C8" w:rsidRDefault="006357C8" w:rsidP="00E12D67">
      <w:pPr>
        <w:pStyle w:val="a3"/>
        <w:widowControl w:val="0"/>
        <w:numPr>
          <w:ilvl w:val="1"/>
          <w:numId w:val="30"/>
        </w:numPr>
        <w:autoSpaceDE w:val="0"/>
        <w:autoSpaceDN w:val="0"/>
        <w:adjustRightInd w:val="0"/>
        <w:spacing w:after="0" w:line="360" w:lineRule="auto"/>
        <w:ind w:left="709" w:hanging="425"/>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lastRenderedPageBreak/>
        <w:t>PARS FOR THE REVISION OF STANDARDS</w:t>
      </w:r>
    </w:p>
    <w:p w14:paraId="63E8D414"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Computer Society/Test Technology</w:t>
      </w:r>
    </w:p>
    <w:p w14:paraId="761D002B"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 P1450</w:t>
      </w:r>
    </w:p>
    <w:p w14:paraId="519C69F5"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Test Interface Language (STIL) for Digital Test Vector Data</w:t>
      </w:r>
    </w:p>
    <w:p w14:paraId="7899AB0D"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 P1450.1</w:t>
      </w:r>
    </w:p>
    <w:p w14:paraId="5E513B5C" w14:textId="7AB65B23"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Extensions to Standard Test Interface Language (STIL) (IEEE Std 1450-1999) for</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Semiconductor Design Environments</w:t>
      </w:r>
    </w:p>
    <w:p w14:paraId="6D5F2B5C"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3. P1450.6</w:t>
      </w:r>
    </w:p>
    <w:p w14:paraId="770F5AAF"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Test Interface Language (STIL) for Digital Test Vector Data-Core Test Language (CTL)</w:t>
      </w:r>
    </w:p>
    <w:p w14:paraId="2316EBEE"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Industry Applications Society/Petroleum &amp; Chemical Industry</w:t>
      </w:r>
    </w:p>
    <w:p w14:paraId="4165C2C8"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4. P45.2</w:t>
      </w:r>
    </w:p>
    <w:p w14:paraId="77EE4AC5"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Electrical Installations on Shipboard -- Controls and Automation</w:t>
      </w:r>
    </w:p>
    <w:p w14:paraId="0BB758C9"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Electronics Society/Standards Committee</w:t>
      </w:r>
    </w:p>
    <w:p w14:paraId="13D5DC2E"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5. P393</w:t>
      </w:r>
    </w:p>
    <w:p w14:paraId="0E6C9D4A"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Test Procedures for Magnetic Cores</w:t>
      </w:r>
    </w:p>
    <w:p w14:paraId="77DAEBC8"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Society/Insulated Conductors</w:t>
      </w:r>
    </w:p>
    <w:p w14:paraId="249457EF"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6. P1511</w:t>
      </w:r>
    </w:p>
    <w:p w14:paraId="5A955E7F" w14:textId="0358B99B"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Investigating and Analyzing Power Cable, Joint, and Termination Failures on Systems Rated</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2.5 kV Through 46 kV</w:t>
      </w:r>
    </w:p>
    <w:p w14:paraId="2F57231A"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7. P1511.1</w:t>
      </w:r>
    </w:p>
    <w:p w14:paraId="07251E96" w14:textId="73767845"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Investigating and Analyzing Shielded Power Cable Failures on Systems Rated 2.5 kV</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Through 46 kV</w:t>
      </w:r>
    </w:p>
    <w:p w14:paraId="36131CE3"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Society/Nuclear Power Engineering</w:t>
      </w:r>
    </w:p>
    <w:p w14:paraId="1647F361"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8. PC37.98</w:t>
      </w:r>
    </w:p>
    <w:p w14:paraId="61508B94"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Seismic Qualification Testing of Protective Relays and Auxiliaries for Nuclear Facilities</w:t>
      </w:r>
    </w:p>
    <w:p w14:paraId="6A07A792"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9. PC37.105</w:t>
      </w:r>
    </w:p>
    <w:p w14:paraId="21C8AB78" w14:textId="0BE4EC2F"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Qualifying Class 1E Protective Relays and Auxiliaries for Nuclear Power Generating</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Stations and Other Nuclear Facilities</w:t>
      </w:r>
    </w:p>
    <w:p w14:paraId="2A66CDD9"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Society/Power System Communications and Cybersecurity</w:t>
      </w:r>
    </w:p>
    <w:p w14:paraId="44F3BA99"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10. P1615</w:t>
      </w:r>
    </w:p>
    <w:p w14:paraId="204C6D1D" w14:textId="4E780E01"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Recommended Practice for Network Communication for Electric Power Substation Monitoring and</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Control</w:t>
      </w:r>
    </w:p>
    <w:p w14:paraId="22090216" w14:textId="77777777" w:rsidR="006357C8" w:rsidRP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sidRPr="006357C8">
        <w:rPr>
          <w:rFonts w:ascii="Verdana-Bold" w:eastAsia="Verdana-Bold" w:cs="Verdana-Bold"/>
          <w:b/>
          <w:bCs/>
          <w:color w:val="FF8100"/>
          <w:sz w:val="20"/>
          <w:szCs w:val="20"/>
          <w:lang w:bidi="ar-SA"/>
        </w:rPr>
        <w:t>IEEE Power and Energy Society/Power System Relaying and Control</w:t>
      </w:r>
    </w:p>
    <w:p w14:paraId="4EA1CF7F"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11. PC37.95</w:t>
      </w:r>
    </w:p>
    <w:p w14:paraId="30A21C3F"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Protective Relaying of Utility-Consumer Interconnections</w:t>
      </w:r>
    </w:p>
    <w:p w14:paraId="56225FF2"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Society/Switchgear</w:t>
      </w:r>
    </w:p>
    <w:p w14:paraId="7FC7B68E"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12. PC37.10</w:t>
      </w:r>
    </w:p>
    <w:p w14:paraId="1A499FAB" w14:textId="0D413C3F"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lastRenderedPageBreak/>
        <w:t>Guide for Investigation, Analysis, and Reporting of Failures of AC High-Voltage Circuit Breakers and</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Circuit Switchers with Rated Maximum Voltage Above 1000 V</w:t>
      </w:r>
    </w:p>
    <w:p w14:paraId="157F3240"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13. PC37.20.1</w:t>
      </w:r>
    </w:p>
    <w:p w14:paraId="56F1E1A8" w14:textId="133B17DB"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Metal-Enclosed Low-Voltage (1000 Vac and below, 3200 Vdc and below) Power Circuit</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Breaker Switchgear</w:t>
      </w:r>
    </w:p>
    <w:p w14:paraId="186ACF69"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14. PC37.012</w:t>
      </w:r>
    </w:p>
    <w:p w14:paraId="2900AD21" w14:textId="30759A96"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the Application of Capacitance Current Switching for AC High-Voltage Circuit Breakers</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Above 1000 V</w:t>
      </w:r>
    </w:p>
    <w:p w14:paraId="19FE862F"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15. PC37.100.2</w:t>
      </w:r>
    </w:p>
    <w:p w14:paraId="2E214E0C" w14:textId="7ABF78ED"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for Common Requirements for Testing of AC Capacitive Current Switching Devices over</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1000 V</w:t>
      </w:r>
    </w:p>
    <w:p w14:paraId="4EBBF0CF"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Society/Transformers</w:t>
      </w:r>
    </w:p>
    <w:p w14:paraId="1B1215DC"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16. P259</w:t>
      </w:r>
    </w:p>
    <w:p w14:paraId="099A61C8" w14:textId="7320C903"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Test Procedure for Evaluation of Systems of Insulation for Dry-Type Specialty and General-</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Purpose Transformers</w:t>
      </w:r>
    </w:p>
    <w:p w14:paraId="02A5D940"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17. PC57.131</w:t>
      </w:r>
    </w:p>
    <w:p w14:paraId="2F8C2A71"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Standard Performance requirements and test methods for Tap-changers</w:t>
      </w:r>
    </w:p>
    <w:p w14:paraId="2F4501C1"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Power and Energy Society/Transmission and Distribution</w:t>
      </w:r>
    </w:p>
    <w:p w14:paraId="05610549"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18. P1243</w:t>
      </w:r>
    </w:p>
    <w:p w14:paraId="76146F86"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Improving the Lightning Performance of Transmission Lines</w:t>
      </w:r>
    </w:p>
    <w:p w14:paraId="090755C1"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19. P1854</w:t>
      </w:r>
    </w:p>
    <w:p w14:paraId="79717A24"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Smart Distribution Applications</w:t>
      </w:r>
    </w:p>
    <w:p w14:paraId="1167BDA7" w14:textId="77777777"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 SA Board of Governors/Corporate Advisory Group</w:t>
      </w:r>
    </w:p>
    <w:p w14:paraId="53E36BD6"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20. P1863</w:t>
      </w:r>
    </w:p>
    <w:p w14:paraId="56ACC51C"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Guide for Overhead Alternating Current (AC) Transmission Line Design</w:t>
      </w:r>
    </w:p>
    <w:p w14:paraId="11266AD9" w14:textId="5F4B6002" w:rsidR="006357C8" w:rsidRDefault="006357C8" w:rsidP="00E12D67">
      <w:pPr>
        <w:widowControl w:val="0"/>
        <w:autoSpaceDE w:val="0"/>
        <w:autoSpaceDN w:val="0"/>
        <w:adjustRightInd w:val="0"/>
        <w:spacing w:after="0" w:line="360" w:lineRule="auto"/>
        <w:ind w:leftChars="257" w:left="565"/>
        <w:rPr>
          <w:rFonts w:ascii="Verdana-Bold" w:eastAsia="Verdana-Bold" w:cs="Verdana-Bold"/>
          <w:b/>
          <w:bCs/>
          <w:color w:val="FF8100"/>
          <w:sz w:val="20"/>
          <w:szCs w:val="20"/>
          <w:lang w:bidi="ar-SA"/>
        </w:rPr>
      </w:pPr>
      <w:r>
        <w:rPr>
          <w:rFonts w:ascii="Verdana-Bold" w:eastAsia="Verdana-Bold" w:cs="Verdana-Bold"/>
          <w:b/>
          <w:bCs/>
          <w:color w:val="FF8100"/>
          <w:sz w:val="20"/>
          <w:szCs w:val="20"/>
          <w:lang w:bidi="ar-SA"/>
        </w:rPr>
        <w:t>IEEE-SASB Coordinating Committees/SCC39 - International Committee on Electromagnetic</w:t>
      </w:r>
      <w:r w:rsidR="00E12D67">
        <w:rPr>
          <w:rFonts w:ascii="Verdana-Bold" w:eastAsia="Verdana-Bold" w:cs="Verdana-Bold"/>
          <w:b/>
          <w:bCs/>
          <w:color w:val="FF8100"/>
          <w:sz w:val="20"/>
          <w:szCs w:val="20"/>
          <w:lang w:bidi="ar-SA"/>
        </w:rPr>
        <w:t xml:space="preserve"> </w:t>
      </w:r>
      <w:r>
        <w:rPr>
          <w:rFonts w:ascii="Verdana-Bold" w:eastAsia="Verdana-Bold" w:cs="Verdana-Bold"/>
          <w:b/>
          <w:bCs/>
          <w:color w:val="FF8100"/>
          <w:sz w:val="20"/>
          <w:szCs w:val="20"/>
          <w:lang w:bidi="ar-SA"/>
        </w:rPr>
        <w:t>Safety</w:t>
      </w:r>
    </w:p>
    <w:p w14:paraId="09DDB9B6" w14:textId="77777777" w:rsidR="006357C8" w:rsidRPr="006357C8" w:rsidRDefault="006357C8" w:rsidP="00E12D67">
      <w:pPr>
        <w:widowControl w:val="0"/>
        <w:autoSpaceDE w:val="0"/>
        <w:autoSpaceDN w:val="0"/>
        <w:adjustRightInd w:val="0"/>
        <w:spacing w:after="0" w:line="360" w:lineRule="auto"/>
        <w:ind w:leftChars="322" w:left="708"/>
        <w:rPr>
          <w:rFonts w:ascii="Verdana" w:eastAsia="Verdana-Bold" w:hAnsi="Verdana" w:cs="Verdana"/>
          <w:b/>
          <w:bCs/>
          <w:color w:val="000000"/>
          <w:sz w:val="20"/>
          <w:szCs w:val="20"/>
          <w:lang w:bidi="ar-SA"/>
        </w:rPr>
      </w:pPr>
      <w:r w:rsidRPr="006357C8">
        <w:rPr>
          <w:rFonts w:ascii="Verdana" w:eastAsia="Verdana-Bold" w:hAnsi="Verdana" w:cs="Verdana"/>
          <w:b/>
          <w:bCs/>
          <w:color w:val="000000"/>
          <w:sz w:val="20"/>
          <w:szCs w:val="20"/>
          <w:lang w:bidi="ar-SA"/>
        </w:rPr>
        <w:t>21. P62704-3</w:t>
      </w:r>
    </w:p>
    <w:p w14:paraId="69CA1585" w14:textId="3C99EEBF"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Determining the Peak Spatial-Average Specific Absorption Rate (SAR) in the Human Body from</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Wireless Communications Devices, 30 MHz - 6 GHz Part 3: Specific Requirements for Using the Finite</w:t>
      </w:r>
      <w:r w:rsidR="00E12D67">
        <w:rPr>
          <w:rFonts w:ascii="Verdana" w:eastAsia="Verdana-Bold" w:hAnsi="Verdana" w:cs="Verdana"/>
          <w:color w:val="000000"/>
          <w:sz w:val="20"/>
          <w:szCs w:val="20"/>
          <w:lang w:bidi="ar-SA"/>
        </w:rPr>
        <w:t xml:space="preserve"> </w:t>
      </w:r>
      <w:r>
        <w:rPr>
          <w:rFonts w:ascii="Verdana" w:eastAsia="Verdana-Bold" w:hAnsi="Verdana" w:cs="Verdana"/>
          <w:color w:val="000000"/>
          <w:sz w:val="20"/>
          <w:szCs w:val="20"/>
          <w:lang w:bidi="ar-SA"/>
        </w:rPr>
        <w:t>Difference Time Domain (FDTD) Method for SAR Calculations of Mobile Phones</w:t>
      </w:r>
    </w:p>
    <w:p w14:paraId="45DFF752" w14:textId="3C1FF183" w:rsidR="006357C8" w:rsidRDefault="006357C8" w:rsidP="00E12D67">
      <w:pPr>
        <w:widowControl w:val="0"/>
        <w:autoSpaceDE w:val="0"/>
        <w:autoSpaceDN w:val="0"/>
        <w:adjustRightInd w:val="0"/>
        <w:spacing w:after="0" w:line="360" w:lineRule="auto"/>
        <w:rPr>
          <w:rFonts w:ascii="Verdana" w:eastAsia="Verdana-Bold" w:hAnsi="Verdana" w:cs="Verdana"/>
          <w:color w:val="000000"/>
          <w:sz w:val="20"/>
          <w:szCs w:val="20"/>
          <w:lang w:bidi="ar-SA"/>
        </w:rPr>
      </w:pPr>
    </w:p>
    <w:p w14:paraId="3080F792" w14:textId="52A89629" w:rsidR="006357C8" w:rsidRDefault="006357C8" w:rsidP="00E12D67">
      <w:pPr>
        <w:widowControl w:val="0"/>
        <w:autoSpaceDE w:val="0"/>
        <w:autoSpaceDN w:val="0"/>
        <w:adjustRightInd w:val="0"/>
        <w:spacing w:after="0" w:line="360" w:lineRule="auto"/>
        <w:rPr>
          <w:rFonts w:ascii="Verdana" w:eastAsia="Verdana-Bold" w:hAnsi="Verdana" w:cs="Verdana"/>
          <w:color w:val="000000"/>
          <w:sz w:val="20"/>
          <w:szCs w:val="20"/>
          <w:lang w:bidi="ar-SA"/>
        </w:rPr>
      </w:pPr>
    </w:p>
    <w:p w14:paraId="2895722C" w14:textId="77777777" w:rsidR="006357C8" w:rsidRDefault="006357C8" w:rsidP="00E12D67">
      <w:pPr>
        <w:widowControl w:val="0"/>
        <w:autoSpaceDE w:val="0"/>
        <w:autoSpaceDN w:val="0"/>
        <w:adjustRightInd w:val="0"/>
        <w:spacing w:after="0" w:line="360" w:lineRule="auto"/>
        <w:rPr>
          <w:rFonts w:ascii="Verdana" w:eastAsia="Verdana-Bold" w:hAnsi="Verdana" w:cs="Verdana"/>
          <w:color w:val="000000"/>
          <w:sz w:val="20"/>
          <w:szCs w:val="20"/>
          <w:lang w:bidi="ar-SA"/>
        </w:rPr>
      </w:pPr>
    </w:p>
    <w:p w14:paraId="08A8773F" w14:textId="4E06F0E5" w:rsidR="006357C8" w:rsidRPr="006357C8" w:rsidRDefault="006357C8" w:rsidP="00E12D67">
      <w:pPr>
        <w:pStyle w:val="a3"/>
        <w:widowControl w:val="0"/>
        <w:numPr>
          <w:ilvl w:val="0"/>
          <w:numId w:val="30"/>
        </w:numPr>
        <w:autoSpaceDE w:val="0"/>
        <w:autoSpaceDN w:val="0"/>
        <w:adjustRightInd w:val="0"/>
        <w:spacing w:after="0" w:line="360" w:lineRule="auto"/>
        <w:ind w:left="284" w:hanging="284"/>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t>OLD BUSINESS</w:t>
      </w:r>
    </w:p>
    <w:p w14:paraId="41F35CE4" w14:textId="3F364C90" w:rsidR="006357C8" w:rsidRPr="006357C8" w:rsidRDefault="006357C8" w:rsidP="00E12D67">
      <w:pPr>
        <w:pStyle w:val="a3"/>
        <w:widowControl w:val="0"/>
        <w:numPr>
          <w:ilvl w:val="1"/>
          <w:numId w:val="30"/>
        </w:numPr>
        <w:autoSpaceDE w:val="0"/>
        <w:autoSpaceDN w:val="0"/>
        <w:adjustRightInd w:val="0"/>
        <w:spacing w:after="0" w:line="360" w:lineRule="auto"/>
        <w:ind w:left="709" w:hanging="425"/>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t>DISCUSSION - RECOMMENDATION ON REVIEW PERIOD COMMENT TIMEFRAMES</w:t>
      </w:r>
    </w:p>
    <w:p w14:paraId="303F68BA" w14:textId="21240A14" w:rsidR="006357C8" w:rsidRPr="006357C8" w:rsidRDefault="006357C8" w:rsidP="00E12D67">
      <w:pPr>
        <w:pStyle w:val="a3"/>
        <w:widowControl w:val="0"/>
        <w:numPr>
          <w:ilvl w:val="1"/>
          <w:numId w:val="30"/>
        </w:numPr>
        <w:autoSpaceDE w:val="0"/>
        <w:autoSpaceDN w:val="0"/>
        <w:adjustRightInd w:val="0"/>
        <w:spacing w:after="0" w:line="360" w:lineRule="auto"/>
        <w:ind w:left="709" w:hanging="425"/>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t>COMMITTEE MEMBER INTERACTIONS/COMMENTS RE: MYPROJECT</w:t>
      </w:r>
    </w:p>
    <w:p w14:paraId="0BA16F81" w14:textId="7EA36BF7" w:rsidR="006357C8" w:rsidRPr="006357C8" w:rsidRDefault="006357C8" w:rsidP="00E12D67">
      <w:pPr>
        <w:pStyle w:val="a3"/>
        <w:widowControl w:val="0"/>
        <w:numPr>
          <w:ilvl w:val="1"/>
          <w:numId w:val="30"/>
        </w:numPr>
        <w:autoSpaceDE w:val="0"/>
        <w:autoSpaceDN w:val="0"/>
        <w:adjustRightInd w:val="0"/>
        <w:spacing w:after="0" w:line="360" w:lineRule="auto"/>
        <w:ind w:left="709" w:hanging="425"/>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t>ADDITION TO PAR EXTENSION REQUEST FORM</w:t>
      </w:r>
    </w:p>
    <w:p w14:paraId="4B3F69BA" w14:textId="5E71E69A" w:rsidR="006357C8" w:rsidRPr="006357C8" w:rsidRDefault="006357C8" w:rsidP="00E12D67">
      <w:pPr>
        <w:pStyle w:val="a3"/>
        <w:widowControl w:val="0"/>
        <w:numPr>
          <w:ilvl w:val="1"/>
          <w:numId w:val="30"/>
        </w:numPr>
        <w:autoSpaceDE w:val="0"/>
        <w:autoSpaceDN w:val="0"/>
        <w:adjustRightInd w:val="0"/>
        <w:spacing w:after="0" w:line="360" w:lineRule="auto"/>
        <w:ind w:left="709" w:hanging="425"/>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t>INFORMATION ITEM ON OSCOM</w:t>
      </w:r>
    </w:p>
    <w:p w14:paraId="5AC7D172" w14:textId="7B546538" w:rsidR="006357C8" w:rsidRPr="006357C8" w:rsidRDefault="006357C8" w:rsidP="00E12D67">
      <w:pPr>
        <w:pStyle w:val="a3"/>
        <w:widowControl w:val="0"/>
        <w:numPr>
          <w:ilvl w:val="0"/>
          <w:numId w:val="30"/>
        </w:numPr>
        <w:autoSpaceDE w:val="0"/>
        <w:autoSpaceDN w:val="0"/>
        <w:adjustRightInd w:val="0"/>
        <w:spacing w:after="0" w:line="360" w:lineRule="auto"/>
        <w:ind w:left="284" w:hanging="284"/>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lastRenderedPageBreak/>
        <w:t>NEW BUSINESS</w:t>
      </w:r>
    </w:p>
    <w:p w14:paraId="3EBAEA31" w14:textId="6FBC01FD" w:rsidR="006357C8" w:rsidRPr="006357C8" w:rsidRDefault="006357C8" w:rsidP="00E12D67">
      <w:pPr>
        <w:pStyle w:val="a3"/>
        <w:widowControl w:val="0"/>
        <w:numPr>
          <w:ilvl w:val="0"/>
          <w:numId w:val="30"/>
        </w:numPr>
        <w:autoSpaceDE w:val="0"/>
        <w:autoSpaceDN w:val="0"/>
        <w:adjustRightInd w:val="0"/>
        <w:spacing w:after="0" w:line="360" w:lineRule="auto"/>
        <w:ind w:left="284" w:hanging="284"/>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t>NEXT MEETING</w:t>
      </w:r>
    </w:p>
    <w:p w14:paraId="23B7233C" w14:textId="77777777" w:rsidR="006357C8" w:rsidRDefault="006357C8" w:rsidP="00E12D67">
      <w:pPr>
        <w:widowControl w:val="0"/>
        <w:autoSpaceDE w:val="0"/>
        <w:autoSpaceDN w:val="0"/>
        <w:adjustRightInd w:val="0"/>
        <w:spacing w:after="0" w:line="360" w:lineRule="auto"/>
        <w:ind w:leftChars="322" w:left="708"/>
        <w:rPr>
          <w:rFonts w:ascii="Verdana" w:eastAsia="Verdana-Bold" w:hAnsi="Verdana" w:cs="Verdana"/>
          <w:color w:val="000000"/>
          <w:sz w:val="20"/>
          <w:szCs w:val="20"/>
          <w:lang w:bidi="ar-SA"/>
        </w:rPr>
      </w:pPr>
      <w:r>
        <w:rPr>
          <w:rFonts w:ascii="Verdana" w:eastAsia="Verdana-Bold" w:hAnsi="Verdana" w:cs="Verdana"/>
          <w:color w:val="000000"/>
          <w:sz w:val="20"/>
          <w:szCs w:val="20"/>
          <w:lang w:bidi="ar-SA"/>
        </w:rPr>
        <w:t xml:space="preserve">The next meeting of </w:t>
      </w:r>
      <w:proofErr w:type="spellStart"/>
      <w:r>
        <w:rPr>
          <w:rFonts w:ascii="Verdana" w:eastAsia="Verdana-Bold" w:hAnsi="Verdana" w:cs="Verdana"/>
          <w:color w:val="000000"/>
          <w:sz w:val="20"/>
          <w:szCs w:val="20"/>
          <w:lang w:bidi="ar-SA"/>
        </w:rPr>
        <w:t>NesCom</w:t>
      </w:r>
      <w:proofErr w:type="spellEnd"/>
      <w:r>
        <w:rPr>
          <w:rFonts w:ascii="Verdana" w:eastAsia="Verdana-Bold" w:hAnsi="Verdana" w:cs="Verdana"/>
          <w:color w:val="000000"/>
          <w:sz w:val="20"/>
          <w:szCs w:val="20"/>
          <w:lang w:bidi="ar-SA"/>
        </w:rPr>
        <w:t xml:space="preserve"> will take place on or close to 26 January 2020 by teleconference.</w:t>
      </w:r>
    </w:p>
    <w:p w14:paraId="613C63E3" w14:textId="1AA52F70" w:rsidR="006357C8" w:rsidRPr="006357C8" w:rsidRDefault="006357C8" w:rsidP="00E12D67">
      <w:pPr>
        <w:pStyle w:val="a3"/>
        <w:widowControl w:val="0"/>
        <w:numPr>
          <w:ilvl w:val="0"/>
          <w:numId w:val="30"/>
        </w:numPr>
        <w:autoSpaceDE w:val="0"/>
        <w:autoSpaceDN w:val="0"/>
        <w:adjustRightInd w:val="0"/>
        <w:spacing w:after="0" w:line="360" w:lineRule="auto"/>
        <w:ind w:left="284" w:hanging="284"/>
        <w:rPr>
          <w:rFonts w:ascii="HY견고딕" w:eastAsia="HY견고딕" w:cs="Verdana-Bold"/>
          <w:color w:val="000000"/>
          <w:spacing w:val="-20"/>
          <w:sz w:val="20"/>
          <w:szCs w:val="20"/>
          <w:lang w:bidi="ar-SA"/>
        </w:rPr>
      </w:pPr>
      <w:r w:rsidRPr="006357C8">
        <w:rPr>
          <w:rFonts w:ascii="HY견고딕" w:eastAsia="HY견고딕" w:cs="Verdana-Bold"/>
          <w:color w:val="000000"/>
          <w:spacing w:val="-20"/>
          <w:sz w:val="20"/>
          <w:szCs w:val="20"/>
          <w:lang w:bidi="ar-SA"/>
        </w:rPr>
        <w:t>ADJOURNMENT</w:t>
      </w:r>
    </w:p>
    <w:sectPr w:rsidR="006357C8" w:rsidRPr="006357C8" w:rsidSect="0088144C">
      <w:headerReference w:type="default" r:id="rId15"/>
      <w:pgSz w:w="11906" w:h="16838" w:code="9"/>
      <w:pgMar w:top="1440" w:right="424"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08618" w14:textId="77777777" w:rsidR="00A1046E" w:rsidRDefault="00A1046E" w:rsidP="008859FD">
      <w:pPr>
        <w:spacing w:after="0" w:line="240" w:lineRule="auto"/>
      </w:pPr>
      <w:r>
        <w:separator/>
      </w:r>
    </w:p>
  </w:endnote>
  <w:endnote w:type="continuationSeparator" w:id="0">
    <w:p w14:paraId="36173485" w14:textId="77777777" w:rsidR="00A1046E" w:rsidRDefault="00A1046E"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Y견고딕">
    <w:panose1 w:val="02030600000101010101"/>
    <w:charset w:val="81"/>
    <w:family w:val="roman"/>
    <w:pitch w:val="variable"/>
    <w:sig w:usb0="900002A7" w:usb1="29D77CF9" w:usb2="00000010" w:usb3="00000000" w:csb0="00080000" w:csb1="00000000"/>
  </w:font>
  <w:font w:name="Verdana-Bold">
    <w:altName w:val="HancomEQN"/>
    <w:panose1 w:val="00000000000000000000"/>
    <w:charset w:val="81"/>
    <w:family w:val="auto"/>
    <w:notTrueType/>
    <w:pitch w:val="default"/>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EDA0B" w14:textId="77777777" w:rsidR="00A1046E" w:rsidRDefault="00A1046E" w:rsidP="008859FD">
      <w:pPr>
        <w:spacing w:after="0" w:line="240" w:lineRule="auto"/>
      </w:pPr>
      <w:r>
        <w:separator/>
      </w:r>
    </w:p>
  </w:footnote>
  <w:footnote w:type="continuationSeparator" w:id="0">
    <w:p w14:paraId="726E2E49" w14:textId="77777777" w:rsidR="00A1046E" w:rsidRDefault="00A1046E"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7155FF1D" w:rsidR="002D1E63" w:rsidRPr="006C6BB8" w:rsidRDefault="001E4F00">
    <w:pPr>
      <w:pStyle w:val="a8"/>
      <w:rPr>
        <w:rFonts w:ascii="Times New Roman" w:eastAsia="바탕체" w:hAnsi="Times New Roman" w:cs="Times New Roman"/>
        <w:b/>
        <w:bCs/>
        <w:sz w:val="24"/>
        <w:szCs w:val="24"/>
      </w:rPr>
    </w:pPr>
    <w:r>
      <w:rPr>
        <w:rFonts w:ascii="Times New Roman" w:eastAsia="바탕체" w:hAnsi="Times New Roman" w:cs="Times New Roman"/>
        <w:b/>
        <w:bCs/>
        <w:sz w:val="24"/>
        <w:szCs w:val="24"/>
      </w:rPr>
      <w:t>2888</w:t>
    </w:r>
    <w:r w:rsidR="002D1E63" w:rsidRPr="001E6211">
      <w:rPr>
        <w:rFonts w:ascii="Times New Roman" w:eastAsia="바탕체" w:hAnsi="Times New Roman" w:cs="Times New Roman"/>
        <w:b/>
        <w:bCs/>
        <w:sz w:val="24"/>
        <w:szCs w:val="24"/>
      </w:rPr>
      <w:t>-</w:t>
    </w:r>
    <w:r w:rsidR="002D1E63">
      <w:rPr>
        <w:rFonts w:ascii="Times New Roman" w:eastAsia="바탕체" w:hAnsi="Times New Roman" w:cs="Times New Roman"/>
        <w:b/>
        <w:bCs/>
        <w:sz w:val="24"/>
        <w:szCs w:val="24"/>
      </w:rPr>
      <w:t>20</w:t>
    </w:r>
    <w:r w:rsidR="002D1E63" w:rsidRPr="001E6211">
      <w:rPr>
        <w:rFonts w:ascii="Times New Roman" w:eastAsia="바탕체" w:hAnsi="Times New Roman" w:cs="Times New Roman"/>
        <w:b/>
        <w:bCs/>
        <w:sz w:val="24"/>
        <w:szCs w:val="24"/>
      </w:rPr>
      <w:t>-00</w:t>
    </w:r>
    <w:r>
      <w:rPr>
        <w:rFonts w:ascii="Times New Roman" w:eastAsia="바탕체" w:hAnsi="Times New Roman" w:cs="Times New Roman"/>
        <w:b/>
        <w:bCs/>
        <w:sz w:val="24"/>
        <w:szCs w:val="24"/>
      </w:rPr>
      <w:t>44</w:t>
    </w:r>
    <w:r w:rsidR="002D1E63" w:rsidRPr="001E6211">
      <w:rPr>
        <w:rFonts w:ascii="Times New Roman" w:eastAsia="바탕체" w:hAnsi="Times New Roman" w:cs="Times New Roman"/>
        <w:b/>
        <w:bCs/>
        <w:sz w:val="24"/>
        <w:szCs w:val="24"/>
      </w:rPr>
      <w:t>-0</w:t>
    </w:r>
    <w:r>
      <w:rPr>
        <w:rFonts w:ascii="Times New Roman" w:eastAsia="바탕체" w:hAnsi="Times New Roman" w:cs="Times New Roman"/>
        <w:b/>
        <w:bCs/>
        <w:sz w:val="24"/>
        <w:szCs w:val="24"/>
      </w:rPr>
      <w:t>0</w:t>
    </w:r>
    <w:r w:rsidR="002D1E63" w:rsidRPr="001E6211">
      <w:rPr>
        <w:rFonts w:ascii="Times New Roman" w:eastAsia="바탕체" w:hAnsi="Times New Roman" w:cs="Times New Roman"/>
        <w:b/>
        <w:bCs/>
        <w:sz w:val="24"/>
        <w:szCs w:val="24"/>
      </w:rPr>
      <w:t>-000</w:t>
    </w:r>
    <w:r w:rsidR="002D1E63">
      <w:rPr>
        <w:rFonts w:ascii="Times New Roman" w:eastAsia="바탕체" w:hAnsi="Times New Roman" w:cs="Times New Roman"/>
        <w:b/>
        <w:bCs/>
        <w:sz w:val="24"/>
        <w:szCs w:val="24"/>
      </w:rPr>
      <w:t>0</w:t>
    </w:r>
    <w:r w:rsidR="002D1E63" w:rsidRPr="006C6BB8">
      <w:rPr>
        <w:rFonts w:ascii="Times New Roman" w:eastAsia="바탕체" w:hAnsi="Times New Roman" w:cs="Times New Roman"/>
        <w:b/>
        <w:bCs/>
        <w:sz w:val="24"/>
        <w:szCs w:val="24"/>
      </w:rPr>
      <w:t>-</w:t>
    </w:r>
    <w:r>
      <w:rPr>
        <w:rFonts w:ascii="Times New Roman" w:eastAsia="바탕체" w:hAnsi="Times New Roman" w:cs="Times New Roman"/>
        <w:b/>
        <w:bCs/>
        <w:sz w:val="24"/>
        <w:szCs w:val="24"/>
      </w:rPr>
      <w:t>02</w:t>
    </w:r>
    <w:r w:rsidR="002D1E63" w:rsidRPr="00B971B5">
      <w:rPr>
        <w:rFonts w:ascii="Times New Roman" w:eastAsia="바탕체" w:hAnsi="Times New Roman" w:cs="Times New Roman"/>
        <w:b/>
        <w:bCs/>
        <w:sz w:val="24"/>
        <w:szCs w:val="24"/>
      </w:rPr>
      <w:t>-</w:t>
    </w:r>
    <w:r>
      <w:rPr>
        <w:rFonts w:ascii="Times New Roman" w:eastAsia="바탕체" w:hAnsi="Times New Roman" w:cs="Times New Roman" w:hint="eastAsia"/>
        <w:b/>
        <w:bCs/>
        <w:sz w:val="24"/>
        <w:szCs w:val="24"/>
      </w:rPr>
      <w:t>D</w:t>
    </w:r>
    <w:r>
      <w:rPr>
        <w:rFonts w:ascii="Times New Roman" w:eastAsia="바탕체" w:hAnsi="Times New Roman" w:cs="Times New Roman"/>
        <w:b/>
        <w:bCs/>
        <w:sz w:val="24"/>
        <w:szCs w:val="24"/>
      </w:rPr>
      <w:t>ec</w:t>
    </w:r>
    <w:r w:rsidR="002D1E63" w:rsidRPr="00B971B5">
      <w:rPr>
        <w:rFonts w:ascii="Times New Roman" w:eastAsia="바탕체" w:hAnsi="Times New Roman" w:cs="Times New Roman"/>
        <w:b/>
        <w:bCs/>
        <w:sz w:val="24"/>
        <w:szCs w:val="24"/>
      </w:rPr>
      <w:t xml:space="preserve">_2020 IEEE-SA </w:t>
    </w:r>
    <w:proofErr w:type="spellStart"/>
    <w:r w:rsidR="002D1E63" w:rsidRPr="00B971B5">
      <w:rPr>
        <w:rFonts w:ascii="Times New Roman" w:eastAsia="바탕체" w:hAnsi="Times New Roman" w:cs="Times New Roman"/>
        <w:b/>
        <w:bCs/>
        <w:sz w:val="24"/>
        <w:szCs w:val="24"/>
      </w:rPr>
      <w:t>NesCom</w:t>
    </w:r>
    <w:proofErr w:type="spellEnd"/>
    <w:r w:rsidR="002D1E63" w:rsidRPr="00B971B5">
      <w:rPr>
        <w:rFonts w:ascii="Times New Roman" w:eastAsia="바탕체" w:hAnsi="Times New Roman" w:cs="Times New Roman"/>
        <w:b/>
        <w:bCs/>
        <w:sz w:val="24"/>
        <w:szCs w:val="24"/>
      </w:rPr>
      <w:t xml:space="preserve"> </w:t>
    </w:r>
    <w:r w:rsidR="0088144C" w:rsidRPr="0088144C">
      <w:rPr>
        <w:rFonts w:ascii="Times New Roman" w:eastAsia="바탕체" w:hAnsi="Times New Roman" w:cs="Times New Roman"/>
        <w:b/>
        <w:bCs/>
        <w:sz w:val="24"/>
        <w:szCs w:val="24"/>
      </w:rPr>
      <w:t>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7D65"/>
    <w:multiLevelType w:val="hybridMultilevel"/>
    <w:tmpl w:val="C6BE2444"/>
    <w:lvl w:ilvl="0" w:tplc="ABC0672A">
      <w:start w:val="1"/>
      <w:numFmt w:val="bullet"/>
      <w:lvlText w:val=""/>
      <w:lvlJc w:val="left"/>
      <w:pPr>
        <w:ind w:left="800" w:hanging="400"/>
      </w:pPr>
      <w:rPr>
        <w:rFonts w:ascii="Wingdings" w:hAnsi="Wingdings" w:hint="default"/>
        <w:color w:val="FF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3"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6"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017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DFA7CCB"/>
    <w:multiLevelType w:val="hybridMultilevel"/>
    <w:tmpl w:val="E0B2AB04"/>
    <w:lvl w:ilvl="0" w:tplc="BAF85D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EC2F7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14"/>
  </w:num>
  <w:num w:numId="4">
    <w:abstractNumId w:val="12"/>
  </w:num>
  <w:num w:numId="5">
    <w:abstractNumId w:val="27"/>
  </w:num>
  <w:num w:numId="6">
    <w:abstractNumId w:val="1"/>
  </w:num>
  <w:num w:numId="7">
    <w:abstractNumId w:val="30"/>
  </w:num>
  <w:num w:numId="8">
    <w:abstractNumId w:val="15"/>
  </w:num>
  <w:num w:numId="9">
    <w:abstractNumId w:val="29"/>
  </w:num>
  <w:num w:numId="10">
    <w:abstractNumId w:val="18"/>
  </w:num>
  <w:num w:numId="11">
    <w:abstractNumId w:val="20"/>
  </w:num>
  <w:num w:numId="12">
    <w:abstractNumId w:val="22"/>
  </w:num>
  <w:num w:numId="13">
    <w:abstractNumId w:val="28"/>
  </w:num>
  <w:num w:numId="14">
    <w:abstractNumId w:val="10"/>
  </w:num>
  <w:num w:numId="15">
    <w:abstractNumId w:val="13"/>
  </w:num>
  <w:num w:numId="16">
    <w:abstractNumId w:val="5"/>
  </w:num>
  <w:num w:numId="17">
    <w:abstractNumId w:val="2"/>
  </w:num>
  <w:num w:numId="18">
    <w:abstractNumId w:val="11"/>
  </w:num>
  <w:num w:numId="19">
    <w:abstractNumId w:val="16"/>
  </w:num>
  <w:num w:numId="20">
    <w:abstractNumId w:val="8"/>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7"/>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16DCD"/>
    <w:rsid w:val="00023AC7"/>
    <w:rsid w:val="00036EAB"/>
    <w:rsid w:val="00042F5C"/>
    <w:rsid w:val="00047C89"/>
    <w:rsid w:val="000521A1"/>
    <w:rsid w:val="0005275B"/>
    <w:rsid w:val="00056080"/>
    <w:rsid w:val="00056F71"/>
    <w:rsid w:val="000631F1"/>
    <w:rsid w:val="00067D7D"/>
    <w:rsid w:val="00071F7E"/>
    <w:rsid w:val="000730FB"/>
    <w:rsid w:val="000746FB"/>
    <w:rsid w:val="00076C28"/>
    <w:rsid w:val="00093085"/>
    <w:rsid w:val="000A06DF"/>
    <w:rsid w:val="000A4E71"/>
    <w:rsid w:val="000A512C"/>
    <w:rsid w:val="000B406F"/>
    <w:rsid w:val="000B455E"/>
    <w:rsid w:val="000B7782"/>
    <w:rsid w:val="000C313C"/>
    <w:rsid w:val="000C652B"/>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723"/>
    <w:rsid w:val="001419A8"/>
    <w:rsid w:val="00146525"/>
    <w:rsid w:val="001553F5"/>
    <w:rsid w:val="001565DA"/>
    <w:rsid w:val="001605C4"/>
    <w:rsid w:val="001629FA"/>
    <w:rsid w:val="00162FC9"/>
    <w:rsid w:val="00163211"/>
    <w:rsid w:val="00163637"/>
    <w:rsid w:val="0017180A"/>
    <w:rsid w:val="00176536"/>
    <w:rsid w:val="001809D8"/>
    <w:rsid w:val="00183638"/>
    <w:rsid w:val="001873F0"/>
    <w:rsid w:val="001963F8"/>
    <w:rsid w:val="001A2F06"/>
    <w:rsid w:val="001A79F0"/>
    <w:rsid w:val="001D5A97"/>
    <w:rsid w:val="001E4F00"/>
    <w:rsid w:val="001E6211"/>
    <w:rsid w:val="001F0BE4"/>
    <w:rsid w:val="0020448F"/>
    <w:rsid w:val="002068DE"/>
    <w:rsid w:val="002207C4"/>
    <w:rsid w:val="00226F50"/>
    <w:rsid w:val="0023056E"/>
    <w:rsid w:val="002320F9"/>
    <w:rsid w:val="0023436B"/>
    <w:rsid w:val="00237536"/>
    <w:rsid w:val="0024553B"/>
    <w:rsid w:val="00246E8C"/>
    <w:rsid w:val="0025346A"/>
    <w:rsid w:val="002678B6"/>
    <w:rsid w:val="002705FD"/>
    <w:rsid w:val="00270EBA"/>
    <w:rsid w:val="00272B15"/>
    <w:rsid w:val="002A12AE"/>
    <w:rsid w:val="002A5ECE"/>
    <w:rsid w:val="002A5F41"/>
    <w:rsid w:val="002A76AA"/>
    <w:rsid w:val="002B0800"/>
    <w:rsid w:val="002B5B5A"/>
    <w:rsid w:val="002D0FBB"/>
    <w:rsid w:val="002D1E63"/>
    <w:rsid w:val="002D763D"/>
    <w:rsid w:val="002E0420"/>
    <w:rsid w:val="002F0E43"/>
    <w:rsid w:val="002F1CD3"/>
    <w:rsid w:val="002F3BED"/>
    <w:rsid w:val="002F4DF4"/>
    <w:rsid w:val="00303B6C"/>
    <w:rsid w:val="003066F8"/>
    <w:rsid w:val="00317165"/>
    <w:rsid w:val="0032424E"/>
    <w:rsid w:val="00330ACF"/>
    <w:rsid w:val="00341DBD"/>
    <w:rsid w:val="00345D67"/>
    <w:rsid w:val="0034750F"/>
    <w:rsid w:val="00353E93"/>
    <w:rsid w:val="003551E7"/>
    <w:rsid w:val="00357CA7"/>
    <w:rsid w:val="00366D8B"/>
    <w:rsid w:val="00371C2A"/>
    <w:rsid w:val="00375A5D"/>
    <w:rsid w:val="00375EBB"/>
    <w:rsid w:val="003760E3"/>
    <w:rsid w:val="00380ED0"/>
    <w:rsid w:val="003843D8"/>
    <w:rsid w:val="003977B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C5E1C"/>
    <w:rsid w:val="004D4570"/>
    <w:rsid w:val="004D6179"/>
    <w:rsid w:val="004D69E9"/>
    <w:rsid w:val="004D7929"/>
    <w:rsid w:val="00502D01"/>
    <w:rsid w:val="00504FEC"/>
    <w:rsid w:val="00506C20"/>
    <w:rsid w:val="00511AB5"/>
    <w:rsid w:val="005126F0"/>
    <w:rsid w:val="005130CF"/>
    <w:rsid w:val="005307C7"/>
    <w:rsid w:val="00552ADE"/>
    <w:rsid w:val="00552DF8"/>
    <w:rsid w:val="005551D0"/>
    <w:rsid w:val="005576B9"/>
    <w:rsid w:val="00560525"/>
    <w:rsid w:val="00560FFB"/>
    <w:rsid w:val="005610DA"/>
    <w:rsid w:val="005650AE"/>
    <w:rsid w:val="00572DFC"/>
    <w:rsid w:val="00572F91"/>
    <w:rsid w:val="00573F7A"/>
    <w:rsid w:val="00574727"/>
    <w:rsid w:val="0057512C"/>
    <w:rsid w:val="00577CCB"/>
    <w:rsid w:val="005813B5"/>
    <w:rsid w:val="00581E24"/>
    <w:rsid w:val="00584AD0"/>
    <w:rsid w:val="00584F10"/>
    <w:rsid w:val="00592155"/>
    <w:rsid w:val="005947B1"/>
    <w:rsid w:val="005A0786"/>
    <w:rsid w:val="005B4BAC"/>
    <w:rsid w:val="005D52BB"/>
    <w:rsid w:val="005D6C10"/>
    <w:rsid w:val="005E173C"/>
    <w:rsid w:val="005F0140"/>
    <w:rsid w:val="005F5C63"/>
    <w:rsid w:val="006121B7"/>
    <w:rsid w:val="006133F1"/>
    <w:rsid w:val="00613459"/>
    <w:rsid w:val="006202CB"/>
    <w:rsid w:val="00626EE9"/>
    <w:rsid w:val="006357C8"/>
    <w:rsid w:val="006421C2"/>
    <w:rsid w:val="006529AF"/>
    <w:rsid w:val="0065480F"/>
    <w:rsid w:val="00656975"/>
    <w:rsid w:val="0067471F"/>
    <w:rsid w:val="00683201"/>
    <w:rsid w:val="006840AB"/>
    <w:rsid w:val="00687CB3"/>
    <w:rsid w:val="00692F85"/>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0621"/>
    <w:rsid w:val="00703174"/>
    <w:rsid w:val="00704B16"/>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144C"/>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50C3"/>
    <w:rsid w:val="00907E80"/>
    <w:rsid w:val="009123F4"/>
    <w:rsid w:val="009126C3"/>
    <w:rsid w:val="009247FD"/>
    <w:rsid w:val="00926C87"/>
    <w:rsid w:val="00932C2A"/>
    <w:rsid w:val="0095056E"/>
    <w:rsid w:val="00964C4A"/>
    <w:rsid w:val="009657DF"/>
    <w:rsid w:val="00965EE3"/>
    <w:rsid w:val="009663DD"/>
    <w:rsid w:val="00970C05"/>
    <w:rsid w:val="00971F21"/>
    <w:rsid w:val="00976EF5"/>
    <w:rsid w:val="009846DA"/>
    <w:rsid w:val="009947F1"/>
    <w:rsid w:val="009A4282"/>
    <w:rsid w:val="009A73ED"/>
    <w:rsid w:val="009B2DE9"/>
    <w:rsid w:val="009B40D1"/>
    <w:rsid w:val="009B6523"/>
    <w:rsid w:val="009B7714"/>
    <w:rsid w:val="009C5510"/>
    <w:rsid w:val="009D0883"/>
    <w:rsid w:val="009D4793"/>
    <w:rsid w:val="009E4E9B"/>
    <w:rsid w:val="009F40FE"/>
    <w:rsid w:val="00A03AF1"/>
    <w:rsid w:val="00A073BB"/>
    <w:rsid w:val="00A07950"/>
    <w:rsid w:val="00A1046E"/>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0CA4"/>
    <w:rsid w:val="00AE3F78"/>
    <w:rsid w:val="00AE56E4"/>
    <w:rsid w:val="00AE7329"/>
    <w:rsid w:val="00AE7332"/>
    <w:rsid w:val="00AF3BB8"/>
    <w:rsid w:val="00B01890"/>
    <w:rsid w:val="00B07DF1"/>
    <w:rsid w:val="00B1216F"/>
    <w:rsid w:val="00B16F18"/>
    <w:rsid w:val="00B206CF"/>
    <w:rsid w:val="00B23172"/>
    <w:rsid w:val="00B2522F"/>
    <w:rsid w:val="00B264C7"/>
    <w:rsid w:val="00B31676"/>
    <w:rsid w:val="00B32CC9"/>
    <w:rsid w:val="00B3642B"/>
    <w:rsid w:val="00B44000"/>
    <w:rsid w:val="00B44280"/>
    <w:rsid w:val="00B46339"/>
    <w:rsid w:val="00B54FEA"/>
    <w:rsid w:val="00B56743"/>
    <w:rsid w:val="00B57902"/>
    <w:rsid w:val="00B63F6E"/>
    <w:rsid w:val="00B70EF7"/>
    <w:rsid w:val="00B71CE6"/>
    <w:rsid w:val="00B819D7"/>
    <w:rsid w:val="00B82691"/>
    <w:rsid w:val="00B83469"/>
    <w:rsid w:val="00B971B5"/>
    <w:rsid w:val="00BA1108"/>
    <w:rsid w:val="00BB1192"/>
    <w:rsid w:val="00BB1FE7"/>
    <w:rsid w:val="00BB2C41"/>
    <w:rsid w:val="00BB510A"/>
    <w:rsid w:val="00BC2017"/>
    <w:rsid w:val="00BC2A71"/>
    <w:rsid w:val="00BD0E07"/>
    <w:rsid w:val="00BD30D6"/>
    <w:rsid w:val="00BD48D1"/>
    <w:rsid w:val="00BE1B02"/>
    <w:rsid w:val="00BE2877"/>
    <w:rsid w:val="00BF289E"/>
    <w:rsid w:val="00C061EA"/>
    <w:rsid w:val="00C13D24"/>
    <w:rsid w:val="00C16B32"/>
    <w:rsid w:val="00C21AA2"/>
    <w:rsid w:val="00C33B75"/>
    <w:rsid w:val="00C448DF"/>
    <w:rsid w:val="00C627B8"/>
    <w:rsid w:val="00C671D9"/>
    <w:rsid w:val="00C721B7"/>
    <w:rsid w:val="00C75546"/>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182D"/>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B23DF"/>
    <w:rsid w:val="00DD2344"/>
    <w:rsid w:val="00DD263D"/>
    <w:rsid w:val="00DD499D"/>
    <w:rsid w:val="00DD63D2"/>
    <w:rsid w:val="00DD6E3B"/>
    <w:rsid w:val="00DD7032"/>
    <w:rsid w:val="00DE3E53"/>
    <w:rsid w:val="00DF12F4"/>
    <w:rsid w:val="00DF4D5E"/>
    <w:rsid w:val="00DF62C7"/>
    <w:rsid w:val="00DF640A"/>
    <w:rsid w:val="00DF6F72"/>
    <w:rsid w:val="00E05F72"/>
    <w:rsid w:val="00E12D67"/>
    <w:rsid w:val="00E27125"/>
    <w:rsid w:val="00E3536A"/>
    <w:rsid w:val="00E40064"/>
    <w:rsid w:val="00E447A8"/>
    <w:rsid w:val="00E541E2"/>
    <w:rsid w:val="00E62ACC"/>
    <w:rsid w:val="00E7014F"/>
    <w:rsid w:val="00E77609"/>
    <w:rsid w:val="00E82BBE"/>
    <w:rsid w:val="00E87742"/>
    <w:rsid w:val="00E96274"/>
    <w:rsid w:val="00EA0186"/>
    <w:rsid w:val="00EA48A9"/>
    <w:rsid w:val="00EA60BC"/>
    <w:rsid w:val="00EB1C73"/>
    <w:rsid w:val="00ED09FA"/>
    <w:rsid w:val="00ED2393"/>
    <w:rsid w:val="00ED55C1"/>
    <w:rsid w:val="00EE10CA"/>
    <w:rsid w:val="00EE1FF2"/>
    <w:rsid w:val="00EF07EA"/>
    <w:rsid w:val="00EF0BF0"/>
    <w:rsid w:val="00EF4A63"/>
    <w:rsid w:val="00EF6828"/>
    <w:rsid w:val="00F005A4"/>
    <w:rsid w:val="00F01366"/>
    <w:rsid w:val="00F042C2"/>
    <w:rsid w:val="00F1362C"/>
    <w:rsid w:val="00F26353"/>
    <w:rsid w:val="00F3032F"/>
    <w:rsid w:val="00F30438"/>
    <w:rsid w:val="00F314AD"/>
    <w:rsid w:val="00F71310"/>
    <w:rsid w:val="00F71571"/>
    <w:rsid w:val="00F931F9"/>
    <w:rsid w:val="00FA2F2D"/>
    <w:rsid w:val="00FA4E63"/>
    <w:rsid w:val="00FB2651"/>
    <w:rsid w:val="00FB304D"/>
    <w:rsid w:val="00FB6AA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character" w:styleId="af3">
    <w:name w:val="annotation reference"/>
    <w:basedOn w:val="a0"/>
    <w:uiPriority w:val="99"/>
    <w:semiHidden/>
    <w:unhideWhenUsed/>
    <w:rsid w:val="001605C4"/>
    <w:rPr>
      <w:sz w:val="18"/>
      <w:szCs w:val="18"/>
    </w:rPr>
  </w:style>
  <w:style w:type="paragraph" w:styleId="af4">
    <w:name w:val="annotation text"/>
    <w:basedOn w:val="a"/>
    <w:link w:val="Char4"/>
    <w:uiPriority w:val="99"/>
    <w:semiHidden/>
    <w:unhideWhenUsed/>
    <w:rsid w:val="001605C4"/>
  </w:style>
  <w:style w:type="character" w:customStyle="1" w:styleId="Char4">
    <w:name w:val="메모 텍스트 Char"/>
    <w:basedOn w:val="a0"/>
    <w:link w:val="af4"/>
    <w:uiPriority w:val="99"/>
    <w:semiHidden/>
    <w:rsid w:val="001605C4"/>
  </w:style>
  <w:style w:type="paragraph" w:styleId="af5">
    <w:name w:val="annotation subject"/>
    <w:basedOn w:val="af4"/>
    <w:next w:val="af4"/>
    <w:link w:val="Char5"/>
    <w:uiPriority w:val="99"/>
    <w:semiHidden/>
    <w:unhideWhenUsed/>
    <w:rsid w:val="001605C4"/>
    <w:rPr>
      <w:b/>
      <w:bCs/>
    </w:rPr>
  </w:style>
  <w:style w:type="character" w:customStyle="1" w:styleId="Char5">
    <w:name w:val="메모 주제 Char"/>
    <w:basedOn w:val="Char4"/>
    <w:link w:val="af5"/>
    <w:uiPriority w:val="99"/>
    <w:semiHidden/>
    <w:rsid w:val="0016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53772496">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127.0.0.1:4664/cache?event_id=757737&amp;schema_id=1&amp;s=5X0vID10lu_E6yrIkWkNd4Wz2H8&amp;q=hanc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oonk@konkuk.ac.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3215</Words>
  <Characters>18330</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Jeong Sangkwon</cp:lastModifiedBy>
  <cp:revision>8</cp:revision>
  <cp:lastPrinted>2018-07-09T07:10:00Z</cp:lastPrinted>
  <dcterms:created xsi:type="dcterms:W3CDTF">2020-11-19T12:17:00Z</dcterms:created>
  <dcterms:modified xsi:type="dcterms:W3CDTF">2020-11-24T06:27:00Z</dcterms:modified>
</cp:coreProperties>
</file>