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79"/>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EA66B4" w:rsidRPr="00AD4D1B" w14:paraId="2BE06372" w14:textId="77777777" w:rsidTr="00EA66B4">
        <w:tc>
          <w:tcPr>
            <w:tcW w:w="1350" w:type="dxa"/>
          </w:tcPr>
          <w:p w14:paraId="04588092" w14:textId="77777777" w:rsidR="00EA66B4" w:rsidRPr="00AD4D1B" w:rsidRDefault="00EA66B4" w:rsidP="00EA66B4">
            <w:pPr>
              <w:pStyle w:val="covertext"/>
              <w:spacing w:line="276" w:lineRule="auto"/>
            </w:pPr>
            <w:r w:rsidRPr="00AD4D1B">
              <w:t>Project</w:t>
            </w:r>
          </w:p>
        </w:tc>
        <w:tc>
          <w:tcPr>
            <w:tcW w:w="7722" w:type="dxa"/>
          </w:tcPr>
          <w:p w14:paraId="52492453" w14:textId="77777777" w:rsidR="00EA66B4" w:rsidRPr="001747DF" w:rsidRDefault="00EA66B4" w:rsidP="00EA66B4">
            <w:pPr>
              <w:pStyle w:val="covertext"/>
              <w:rPr>
                <w:b/>
              </w:rPr>
            </w:pPr>
            <w:r>
              <w:rPr>
                <w:b/>
              </w:rPr>
              <w:t>Interfacing Cyber and Physical World Working Group</w:t>
            </w:r>
          </w:p>
          <w:p w14:paraId="5B036256" w14:textId="77777777" w:rsidR="00EA66B4" w:rsidRPr="00AD4D1B" w:rsidRDefault="00EA66B4" w:rsidP="00EA66B4">
            <w:pPr>
              <w:pStyle w:val="covertext"/>
              <w:spacing w:line="276" w:lineRule="auto"/>
              <w:rPr>
                <w:b/>
              </w:rPr>
            </w:pPr>
            <w:r>
              <w:t>&lt;</w:t>
            </w:r>
            <w:hyperlink r:id="rId8" w:history="1">
              <w:r w:rsidRPr="006823F2">
                <w:t>https://sagroups.ieee.org/2888/</w:t>
              </w:r>
            </w:hyperlink>
            <w:r>
              <w:rPr>
                <w:b/>
              </w:rPr>
              <w:t xml:space="preserve"> &gt;</w:t>
            </w:r>
          </w:p>
        </w:tc>
      </w:tr>
      <w:tr w:rsidR="00EA66B4" w:rsidRPr="00AD4D1B" w14:paraId="58160877" w14:textId="77777777" w:rsidTr="00EA66B4">
        <w:tc>
          <w:tcPr>
            <w:tcW w:w="1350" w:type="dxa"/>
          </w:tcPr>
          <w:p w14:paraId="5A53DCF6" w14:textId="77777777" w:rsidR="00EA66B4" w:rsidRPr="00AD4D1B" w:rsidRDefault="00EA66B4" w:rsidP="00EA66B4">
            <w:pPr>
              <w:pStyle w:val="covertext"/>
              <w:spacing w:line="276" w:lineRule="auto"/>
            </w:pPr>
            <w:r w:rsidRPr="00AD4D1B">
              <w:t>Title</w:t>
            </w:r>
          </w:p>
        </w:tc>
        <w:tc>
          <w:tcPr>
            <w:tcW w:w="7722" w:type="dxa"/>
          </w:tcPr>
          <w:p w14:paraId="5E50AD52" w14:textId="77777777" w:rsidR="00EA66B4" w:rsidRPr="00E62ACC" w:rsidRDefault="00EA66B4" w:rsidP="00EA66B4">
            <w:pPr>
              <w:pStyle w:val="covertext"/>
              <w:spacing w:line="276" w:lineRule="auto"/>
              <w:rPr>
                <w:rFonts w:eastAsia="바탕체"/>
                <w:b/>
                <w:bCs/>
              </w:rPr>
            </w:pPr>
            <w:r>
              <w:rPr>
                <w:rFonts w:eastAsia="바탕체" w:hint="eastAsia"/>
                <w:b/>
                <w:bCs/>
              </w:rPr>
              <w:t>Propose</w:t>
            </w:r>
            <w:r>
              <w:rPr>
                <w:rFonts w:eastAsia="바탕체"/>
                <w:b/>
                <w:bCs/>
              </w:rPr>
              <w:t xml:space="preserve"> </w:t>
            </w:r>
            <w:r>
              <w:rPr>
                <w:rFonts w:eastAsia="바탕체" w:hint="eastAsia"/>
                <w:b/>
                <w:bCs/>
              </w:rPr>
              <w:t>to</w:t>
            </w:r>
            <w:r>
              <w:rPr>
                <w:rFonts w:eastAsia="바탕체"/>
                <w:b/>
                <w:bCs/>
              </w:rPr>
              <w:t xml:space="preserve"> </w:t>
            </w:r>
            <w:r>
              <w:rPr>
                <w:rFonts w:eastAsia="바탕체" w:hint="eastAsia"/>
                <w:b/>
                <w:bCs/>
              </w:rPr>
              <w:t>new</w:t>
            </w:r>
            <w:r>
              <w:rPr>
                <w:rFonts w:eastAsia="바탕체"/>
                <w:b/>
                <w:bCs/>
              </w:rPr>
              <w:t xml:space="preserve"> </w:t>
            </w:r>
            <w:r>
              <w:rPr>
                <w:rFonts w:eastAsia="바탕체" w:hint="eastAsia"/>
                <w:b/>
                <w:bCs/>
              </w:rPr>
              <w:t>PAR</w:t>
            </w:r>
            <w:r>
              <w:rPr>
                <w:rFonts w:eastAsia="바탕체"/>
                <w:b/>
                <w:bCs/>
              </w:rPr>
              <w:t xml:space="preserve"> </w:t>
            </w:r>
            <w:r>
              <w:rPr>
                <w:rFonts w:eastAsia="바탕체" w:hint="eastAsia"/>
                <w:b/>
                <w:bCs/>
              </w:rPr>
              <w:t>of</w:t>
            </w:r>
            <w:r>
              <w:rPr>
                <w:rFonts w:eastAsia="바탕체"/>
                <w:b/>
                <w:bCs/>
              </w:rPr>
              <w:t xml:space="preserve"> </w:t>
            </w:r>
            <w:r>
              <w:rPr>
                <w:rFonts w:eastAsia="바탕체" w:hint="eastAsia"/>
                <w:b/>
                <w:bCs/>
              </w:rPr>
              <w:t>the</w:t>
            </w:r>
            <w:r>
              <w:rPr>
                <w:rFonts w:eastAsia="바탕체"/>
                <w:b/>
                <w:bCs/>
              </w:rPr>
              <w:t xml:space="preserve"> ‘</w:t>
            </w:r>
            <w:bookmarkStart w:id="0" w:name="_Hlk46135739"/>
            <w:r>
              <w:rPr>
                <w:rFonts w:eastAsia="바탕체"/>
                <w:b/>
                <w:bCs/>
              </w:rPr>
              <w:t>Large Space Virtual Reality Disaster Response Training System</w:t>
            </w:r>
            <w:bookmarkEnd w:id="0"/>
            <w:r>
              <w:rPr>
                <w:rFonts w:eastAsia="바탕체"/>
                <w:b/>
                <w:bCs/>
              </w:rPr>
              <w:t>’</w:t>
            </w:r>
          </w:p>
        </w:tc>
      </w:tr>
      <w:tr w:rsidR="00EA66B4" w:rsidRPr="00AD4D1B" w14:paraId="09C572C9" w14:textId="77777777" w:rsidTr="00EA66B4">
        <w:tc>
          <w:tcPr>
            <w:tcW w:w="1350" w:type="dxa"/>
          </w:tcPr>
          <w:p w14:paraId="604FA9BA" w14:textId="77777777" w:rsidR="00EA66B4" w:rsidRPr="00D51F5E" w:rsidRDefault="00EA66B4" w:rsidP="00EA66B4">
            <w:pPr>
              <w:pStyle w:val="covertext"/>
              <w:spacing w:line="276" w:lineRule="auto"/>
              <w:rPr>
                <w:color w:val="000000" w:themeColor="text1"/>
              </w:rPr>
            </w:pPr>
            <w:r w:rsidRPr="00D51F5E">
              <w:rPr>
                <w:color w:val="000000" w:themeColor="text1"/>
              </w:rPr>
              <w:t>DCN</w:t>
            </w:r>
          </w:p>
        </w:tc>
        <w:tc>
          <w:tcPr>
            <w:tcW w:w="7722" w:type="dxa"/>
          </w:tcPr>
          <w:p w14:paraId="6B2F1F02" w14:textId="70BAA3A2" w:rsidR="00EA66B4" w:rsidRPr="00D51F5E" w:rsidRDefault="00EA66B4" w:rsidP="00AD40E3">
            <w:pPr>
              <w:pStyle w:val="covertext"/>
              <w:spacing w:line="276" w:lineRule="auto"/>
              <w:rPr>
                <w:b/>
                <w:color w:val="000000" w:themeColor="text1"/>
              </w:rPr>
            </w:pPr>
            <w:r w:rsidRPr="00D51F5E">
              <w:rPr>
                <w:b/>
                <w:color w:val="000000" w:themeColor="text1"/>
              </w:rPr>
              <w:t>2888-</w:t>
            </w:r>
            <w:r w:rsidRPr="00D51F5E">
              <w:rPr>
                <w:rFonts w:hint="eastAsia"/>
                <w:b/>
                <w:color w:val="000000" w:themeColor="text1"/>
              </w:rPr>
              <w:t>20</w:t>
            </w:r>
            <w:r w:rsidRPr="00D51F5E">
              <w:rPr>
                <w:b/>
                <w:color w:val="000000" w:themeColor="text1"/>
              </w:rPr>
              <w:t>-0020-</w:t>
            </w:r>
            <w:r w:rsidR="00EE553F" w:rsidRPr="00D51F5E">
              <w:rPr>
                <w:b/>
                <w:color w:val="000000" w:themeColor="text1"/>
              </w:rPr>
              <w:t>0</w:t>
            </w:r>
            <w:r w:rsidR="00D51F5E" w:rsidRPr="00D51F5E">
              <w:rPr>
                <w:b/>
                <w:color w:val="000000" w:themeColor="text1"/>
              </w:rPr>
              <w:t>3</w:t>
            </w:r>
            <w:r w:rsidRPr="00D51F5E">
              <w:rPr>
                <w:b/>
                <w:color w:val="000000" w:themeColor="text1"/>
              </w:rPr>
              <w:t>-0000</w:t>
            </w:r>
          </w:p>
        </w:tc>
      </w:tr>
      <w:tr w:rsidR="00EA66B4" w:rsidRPr="00AD4D1B" w14:paraId="023BF04F" w14:textId="77777777" w:rsidTr="00EA66B4">
        <w:tc>
          <w:tcPr>
            <w:tcW w:w="1350" w:type="dxa"/>
          </w:tcPr>
          <w:p w14:paraId="76D14196" w14:textId="77777777" w:rsidR="00EA66B4" w:rsidRPr="00AD4D1B" w:rsidRDefault="00EA66B4" w:rsidP="00EA66B4">
            <w:pPr>
              <w:pStyle w:val="covertext"/>
              <w:spacing w:line="276" w:lineRule="auto"/>
            </w:pPr>
            <w:r w:rsidRPr="00AD4D1B">
              <w:t>Date Submitted</w:t>
            </w:r>
          </w:p>
        </w:tc>
        <w:tc>
          <w:tcPr>
            <w:tcW w:w="7722" w:type="dxa"/>
          </w:tcPr>
          <w:p w14:paraId="54CE1D03" w14:textId="77777777" w:rsidR="00EA66B4" w:rsidRPr="00AD4D1B" w:rsidRDefault="00EA66B4" w:rsidP="00EA66B4">
            <w:pPr>
              <w:pStyle w:val="covertext"/>
              <w:spacing w:line="276" w:lineRule="auto"/>
              <w:rPr>
                <w:b/>
              </w:rPr>
            </w:pPr>
            <w:r>
              <w:rPr>
                <w:b/>
              </w:rPr>
              <w:t>July</w:t>
            </w:r>
            <w:r w:rsidRPr="00AD4D1B">
              <w:rPr>
                <w:b/>
                <w:lang w:eastAsia="ja-JP"/>
              </w:rPr>
              <w:t xml:space="preserve"> </w:t>
            </w:r>
            <w:r>
              <w:rPr>
                <w:b/>
              </w:rPr>
              <w:t>20</w:t>
            </w:r>
            <w:r>
              <w:rPr>
                <w:b/>
                <w:lang w:eastAsia="ja-JP"/>
              </w:rPr>
              <w:t>, 20</w:t>
            </w:r>
            <w:r>
              <w:rPr>
                <w:rFonts w:hint="eastAsia"/>
                <w:b/>
              </w:rPr>
              <w:t>20</w:t>
            </w:r>
          </w:p>
        </w:tc>
      </w:tr>
      <w:tr w:rsidR="00EA66B4" w:rsidRPr="006823F2" w14:paraId="3D4D3725" w14:textId="77777777" w:rsidTr="00EA66B4">
        <w:tc>
          <w:tcPr>
            <w:tcW w:w="1350" w:type="dxa"/>
          </w:tcPr>
          <w:p w14:paraId="507EAF9C" w14:textId="77777777" w:rsidR="00EA66B4" w:rsidRPr="00AD4D1B" w:rsidRDefault="00EA66B4" w:rsidP="00EA66B4">
            <w:pPr>
              <w:pStyle w:val="covertext"/>
              <w:spacing w:line="276" w:lineRule="auto"/>
            </w:pPr>
            <w:r w:rsidRPr="00AD4D1B">
              <w:t>Source(s)</w:t>
            </w:r>
          </w:p>
        </w:tc>
        <w:tc>
          <w:tcPr>
            <w:tcW w:w="7722" w:type="dxa"/>
          </w:tcPr>
          <w:p w14:paraId="1720C159" w14:textId="5EA6357E" w:rsidR="00D51F5E" w:rsidRPr="00D51F5E" w:rsidRDefault="00D51F5E" w:rsidP="00D51F5E">
            <w:pPr>
              <w:pStyle w:val="covertext"/>
              <w:rPr>
                <w:rFonts w:eastAsia="MS Mincho"/>
                <w:color w:val="000000" w:themeColor="text1"/>
                <w:lang w:eastAsia="ja-JP"/>
              </w:rPr>
            </w:pPr>
            <w:proofErr w:type="spellStart"/>
            <w:r w:rsidRPr="00D51F5E">
              <w:rPr>
                <w:rFonts w:eastAsia="MS Mincho"/>
                <w:color w:val="000000" w:themeColor="text1"/>
                <w:lang w:eastAsia="ja-JP"/>
              </w:rPr>
              <w:t>Jeonghwoan</w:t>
            </w:r>
            <w:proofErr w:type="spellEnd"/>
            <w:r w:rsidRPr="00D51F5E">
              <w:rPr>
                <w:rFonts w:eastAsia="MS Mincho"/>
                <w:color w:val="000000" w:themeColor="text1"/>
                <w:lang w:eastAsia="ja-JP"/>
              </w:rPr>
              <w:t xml:space="preserve"> Choi  </w:t>
            </w:r>
            <w:hyperlink r:id="rId9" w:history="1">
              <w:r w:rsidRPr="00D51F5E">
                <w:rPr>
                  <w:rFonts w:eastAsia="MS Mincho"/>
                  <w:color w:val="000000" w:themeColor="text1"/>
                  <w:lang w:eastAsia="ja-JP"/>
                </w:rPr>
                <w:t>jordhanchoi@skonec</w:t>
              </w:r>
            </w:hyperlink>
            <w:r w:rsidRPr="00D51F5E">
              <w:rPr>
                <w:rFonts w:eastAsia="MS Mincho"/>
                <w:color w:val="000000" w:themeColor="text1"/>
                <w:lang w:eastAsia="ja-JP"/>
              </w:rPr>
              <w:t>.com (</w:t>
            </w:r>
            <w:proofErr w:type="spellStart"/>
            <w:r w:rsidRPr="00D51F5E">
              <w:rPr>
                <w:rFonts w:eastAsia="MS Mincho"/>
                <w:color w:val="000000" w:themeColor="text1"/>
                <w:lang w:eastAsia="ja-JP"/>
              </w:rPr>
              <w:t>Skonec</w:t>
            </w:r>
            <w:proofErr w:type="spellEnd"/>
            <w:r w:rsidRPr="00D51F5E">
              <w:rPr>
                <w:rFonts w:eastAsia="MS Mincho"/>
                <w:color w:val="000000" w:themeColor="text1"/>
                <w:lang w:eastAsia="ja-JP"/>
              </w:rPr>
              <w:t xml:space="preserve"> Entertainment)</w:t>
            </w:r>
          </w:p>
          <w:p w14:paraId="5FAB204D" w14:textId="77777777" w:rsidR="00D51F5E" w:rsidRPr="00D51F5E" w:rsidRDefault="00D51F5E" w:rsidP="00D51F5E">
            <w:pPr>
              <w:pStyle w:val="covertext"/>
              <w:rPr>
                <w:rFonts w:eastAsia="MS Mincho"/>
                <w:color w:val="000000" w:themeColor="text1"/>
                <w:lang w:eastAsia="ja-JP"/>
              </w:rPr>
            </w:pPr>
            <w:r w:rsidRPr="00D51F5E">
              <w:rPr>
                <w:rFonts w:eastAsia="MS Mincho"/>
                <w:color w:val="000000" w:themeColor="text1"/>
                <w:lang w:eastAsia="ja-JP"/>
              </w:rPr>
              <w:t>Dong Soo Choi</w:t>
            </w:r>
            <w:r w:rsidRPr="00D51F5E">
              <w:rPr>
                <w:rFonts w:eastAsia="MS Mincho" w:hint="eastAsia"/>
                <w:color w:val="000000" w:themeColor="text1"/>
                <w:lang w:eastAsia="ja-JP"/>
              </w:rPr>
              <w:t>,</w:t>
            </w:r>
            <w:r w:rsidRPr="00D51F5E">
              <w:rPr>
                <w:rFonts w:eastAsia="MS Mincho"/>
                <w:color w:val="000000" w:themeColor="text1"/>
                <w:lang w:eastAsia="ja-JP"/>
              </w:rPr>
              <w:t xml:space="preserve"> </w:t>
            </w:r>
            <w:hyperlink r:id="rId10" w:history="1">
              <w:r w:rsidRPr="00D51F5E">
                <w:rPr>
                  <w:rFonts w:eastAsia="MS Mincho"/>
                  <w:color w:val="000000" w:themeColor="text1"/>
                  <w:lang w:eastAsia="ja-JP"/>
                </w:rPr>
                <w:t>soochoi@dau.ac.kr</w:t>
              </w:r>
            </w:hyperlink>
            <w:r w:rsidRPr="00D51F5E">
              <w:rPr>
                <w:rFonts w:eastAsia="MS Mincho"/>
                <w:color w:val="000000" w:themeColor="text1"/>
                <w:lang w:eastAsia="ja-JP"/>
              </w:rPr>
              <w:t xml:space="preserve"> (Dong-A</w:t>
            </w:r>
            <w:r w:rsidRPr="00D51F5E">
              <w:rPr>
                <w:rFonts w:eastAsia="MS Mincho" w:hint="eastAsia"/>
                <w:color w:val="000000" w:themeColor="text1"/>
                <w:lang w:eastAsia="ja-JP"/>
              </w:rPr>
              <w:t xml:space="preserve"> University</w:t>
            </w:r>
            <w:r w:rsidRPr="00D51F5E">
              <w:rPr>
                <w:rFonts w:eastAsia="MS Mincho"/>
                <w:color w:val="000000" w:themeColor="text1"/>
                <w:lang w:eastAsia="ja-JP"/>
              </w:rPr>
              <w:t>)</w:t>
            </w:r>
          </w:p>
          <w:p w14:paraId="6A11620E" w14:textId="77777777" w:rsidR="00D51F5E" w:rsidRPr="00D51F5E" w:rsidRDefault="00D51F5E" w:rsidP="00D51F5E">
            <w:pPr>
              <w:pStyle w:val="covertext"/>
              <w:rPr>
                <w:rFonts w:eastAsia="MS Mincho"/>
                <w:color w:val="000000" w:themeColor="text1"/>
                <w:lang w:eastAsia="ja-JP"/>
              </w:rPr>
            </w:pPr>
            <w:proofErr w:type="spellStart"/>
            <w:r w:rsidRPr="00D51F5E">
              <w:rPr>
                <w:rFonts w:eastAsia="MS Mincho" w:hint="eastAsia"/>
                <w:color w:val="000000" w:themeColor="text1"/>
                <w:lang w:eastAsia="ja-JP"/>
              </w:rPr>
              <w:t>H</w:t>
            </w:r>
            <w:r w:rsidRPr="00D51F5E">
              <w:rPr>
                <w:rFonts w:eastAsia="MS Mincho"/>
                <w:color w:val="000000" w:themeColor="text1"/>
                <w:lang w:eastAsia="ja-JP"/>
              </w:rPr>
              <w:t>yeonWoo</w:t>
            </w:r>
            <w:proofErr w:type="spellEnd"/>
            <w:r w:rsidRPr="00D51F5E">
              <w:rPr>
                <w:rFonts w:eastAsia="MS Mincho"/>
                <w:color w:val="000000" w:themeColor="text1"/>
                <w:lang w:eastAsia="ja-JP"/>
              </w:rPr>
              <w:t xml:space="preserve"> Nam</w:t>
            </w:r>
            <w:r w:rsidRPr="00D51F5E">
              <w:rPr>
                <w:rFonts w:eastAsia="MS Mincho" w:hint="eastAsia"/>
                <w:color w:val="000000" w:themeColor="text1"/>
                <w:lang w:eastAsia="ja-JP"/>
              </w:rPr>
              <w:t>,</w:t>
            </w:r>
            <w:r w:rsidRPr="00D51F5E">
              <w:rPr>
                <w:rFonts w:eastAsia="MS Mincho"/>
                <w:color w:val="000000" w:themeColor="text1"/>
                <w:lang w:eastAsia="ja-JP"/>
              </w:rPr>
              <w:t xml:space="preserve"> </w:t>
            </w:r>
            <w:hyperlink r:id="rId11" w:history="1">
              <w:r w:rsidRPr="00D51F5E">
                <w:rPr>
                  <w:rFonts w:eastAsia="MS Mincho"/>
                  <w:color w:val="000000" w:themeColor="text1"/>
                  <w:lang w:eastAsia="ja-JP"/>
                </w:rPr>
                <w:t>hwnam@dongduk.ac.kr</w:t>
              </w:r>
            </w:hyperlink>
            <w:r w:rsidRPr="00D51F5E">
              <w:rPr>
                <w:rFonts w:eastAsia="MS Mincho"/>
                <w:color w:val="000000" w:themeColor="text1"/>
                <w:lang w:eastAsia="ja-JP"/>
              </w:rPr>
              <w:t xml:space="preserve"> </w:t>
            </w:r>
            <w:r w:rsidRPr="00D51F5E">
              <w:rPr>
                <w:rFonts w:eastAsia="MS Mincho" w:hint="eastAsia"/>
                <w:color w:val="000000" w:themeColor="text1"/>
                <w:lang w:eastAsia="ja-JP"/>
              </w:rPr>
              <w:t>(</w:t>
            </w:r>
            <w:proofErr w:type="spellStart"/>
            <w:r w:rsidRPr="00D51F5E">
              <w:rPr>
                <w:rFonts w:eastAsia="MS Mincho" w:hint="eastAsia"/>
                <w:color w:val="000000" w:themeColor="text1"/>
                <w:lang w:eastAsia="ja-JP"/>
              </w:rPr>
              <w:t>Dongduk</w:t>
            </w:r>
            <w:proofErr w:type="spellEnd"/>
            <w:r w:rsidRPr="00D51F5E">
              <w:rPr>
                <w:rFonts w:eastAsia="MS Mincho"/>
                <w:color w:val="000000" w:themeColor="text1"/>
                <w:lang w:eastAsia="ja-JP"/>
              </w:rPr>
              <w:t xml:space="preserve"> </w:t>
            </w:r>
            <w:r w:rsidRPr="00D51F5E">
              <w:rPr>
                <w:rFonts w:eastAsia="MS Mincho" w:hint="eastAsia"/>
                <w:color w:val="000000" w:themeColor="text1"/>
                <w:lang w:eastAsia="ja-JP"/>
              </w:rPr>
              <w:t>Women</w:t>
            </w:r>
            <w:r w:rsidRPr="00D51F5E">
              <w:rPr>
                <w:rFonts w:eastAsia="MS Mincho"/>
                <w:color w:val="000000" w:themeColor="text1"/>
                <w:lang w:eastAsia="ja-JP"/>
              </w:rPr>
              <w:t>’</w:t>
            </w:r>
            <w:r w:rsidRPr="00D51F5E">
              <w:rPr>
                <w:rFonts w:eastAsia="MS Mincho" w:hint="eastAsia"/>
                <w:color w:val="000000" w:themeColor="text1"/>
                <w:lang w:eastAsia="ja-JP"/>
              </w:rPr>
              <w:t>s</w:t>
            </w:r>
            <w:r w:rsidRPr="00D51F5E">
              <w:rPr>
                <w:rFonts w:eastAsia="MS Mincho"/>
                <w:color w:val="000000" w:themeColor="text1"/>
                <w:lang w:eastAsia="ja-JP"/>
              </w:rPr>
              <w:t xml:space="preserve"> </w:t>
            </w:r>
            <w:r w:rsidRPr="00D51F5E">
              <w:rPr>
                <w:rFonts w:eastAsia="MS Mincho" w:hint="eastAsia"/>
                <w:color w:val="000000" w:themeColor="text1"/>
                <w:lang w:eastAsia="ja-JP"/>
              </w:rPr>
              <w:t>University)</w:t>
            </w:r>
          </w:p>
          <w:p w14:paraId="64505D56" w14:textId="77777777" w:rsidR="00D51F5E" w:rsidRPr="00D51F5E" w:rsidRDefault="00D51F5E" w:rsidP="00D51F5E">
            <w:pPr>
              <w:pStyle w:val="covertext"/>
              <w:rPr>
                <w:rFonts w:eastAsia="MS Mincho"/>
                <w:color w:val="000000" w:themeColor="text1"/>
                <w:lang w:eastAsia="ja-JP"/>
              </w:rPr>
            </w:pPr>
            <w:r w:rsidRPr="00D51F5E">
              <w:rPr>
                <w:rFonts w:eastAsia="MS Mincho" w:hint="eastAsia"/>
                <w:color w:val="000000" w:themeColor="text1"/>
                <w:lang w:eastAsia="ja-JP"/>
              </w:rPr>
              <w:t xml:space="preserve">Sangkwon Jeong, </w:t>
            </w:r>
            <w:hyperlink r:id="rId12" w:history="1">
              <w:r w:rsidRPr="00D51F5E">
                <w:rPr>
                  <w:rFonts w:eastAsia="MS Mincho" w:hint="eastAsia"/>
                  <w:color w:val="000000" w:themeColor="text1"/>
                  <w:lang w:eastAsia="ja-JP"/>
                </w:rPr>
                <w:t>ceo@joyfun.kr</w:t>
              </w:r>
            </w:hyperlink>
            <w:r w:rsidRPr="00D51F5E">
              <w:rPr>
                <w:rFonts w:eastAsia="MS Mincho" w:hint="eastAsia"/>
                <w:color w:val="000000" w:themeColor="text1"/>
                <w:lang w:eastAsia="ja-JP"/>
              </w:rPr>
              <w:t xml:space="preserve"> (</w:t>
            </w:r>
            <w:proofErr w:type="spellStart"/>
            <w:r w:rsidRPr="00D51F5E">
              <w:rPr>
                <w:rFonts w:eastAsia="MS Mincho" w:hint="eastAsia"/>
                <w:color w:val="000000" w:themeColor="text1"/>
                <w:lang w:eastAsia="ja-JP"/>
              </w:rPr>
              <w:t>Joyfun</w:t>
            </w:r>
            <w:proofErr w:type="spellEnd"/>
            <w:r w:rsidRPr="00D51F5E">
              <w:rPr>
                <w:rFonts w:eastAsia="MS Mincho" w:hint="eastAsia"/>
                <w:color w:val="000000" w:themeColor="text1"/>
                <w:lang w:eastAsia="ja-JP"/>
              </w:rPr>
              <w:t>)</w:t>
            </w:r>
          </w:p>
          <w:p w14:paraId="10219368" w14:textId="34C81D63" w:rsidR="00D51F5E" w:rsidRPr="00D51F5E" w:rsidRDefault="00D51F5E" w:rsidP="00D51F5E">
            <w:pPr>
              <w:pStyle w:val="covertext"/>
              <w:rPr>
                <w:rFonts w:eastAsia="MS Mincho"/>
                <w:color w:val="000000" w:themeColor="text1"/>
                <w:lang w:eastAsia="ja-JP"/>
              </w:rPr>
            </w:pPr>
            <w:r w:rsidRPr="00D51F5E">
              <w:rPr>
                <w:rFonts w:eastAsia="MS Mincho"/>
                <w:color w:val="000000" w:themeColor="text1"/>
                <w:lang w:eastAsia="ja-JP"/>
              </w:rPr>
              <w:t>Sang-</w:t>
            </w:r>
            <w:proofErr w:type="spellStart"/>
            <w:r w:rsidRPr="00D51F5E">
              <w:rPr>
                <w:rFonts w:eastAsia="MS Mincho"/>
                <w:color w:val="000000" w:themeColor="text1"/>
                <w:lang w:eastAsia="ja-JP"/>
              </w:rPr>
              <w:t>Kyun</w:t>
            </w:r>
            <w:proofErr w:type="spellEnd"/>
            <w:r w:rsidRPr="00D51F5E">
              <w:rPr>
                <w:rFonts w:eastAsia="MS Mincho"/>
                <w:color w:val="000000" w:themeColor="text1"/>
                <w:lang w:eastAsia="ja-JP"/>
              </w:rPr>
              <w:t xml:space="preserve"> Kim, </w:t>
            </w:r>
            <w:hyperlink r:id="rId13" w:history="1">
              <w:r w:rsidRPr="00D51F5E">
                <w:rPr>
                  <w:rFonts w:eastAsia="MS Mincho"/>
                  <w:color w:val="000000" w:themeColor="text1"/>
                  <w:lang w:eastAsia="ja-JP"/>
                </w:rPr>
                <w:t>goldmunt@gmail.com</w:t>
              </w:r>
            </w:hyperlink>
            <w:r w:rsidRPr="00D51F5E">
              <w:rPr>
                <w:rFonts w:eastAsia="MS Mincho"/>
                <w:color w:val="000000" w:themeColor="text1"/>
                <w:lang w:eastAsia="ja-JP"/>
              </w:rPr>
              <w:t xml:space="preserve"> (</w:t>
            </w:r>
            <w:proofErr w:type="spellStart"/>
            <w:r w:rsidRPr="00D51F5E">
              <w:rPr>
                <w:rFonts w:eastAsia="MS Mincho"/>
                <w:color w:val="000000" w:themeColor="text1"/>
                <w:lang w:eastAsia="ja-JP"/>
              </w:rPr>
              <w:t>Myongji</w:t>
            </w:r>
            <w:proofErr w:type="spellEnd"/>
            <w:r w:rsidRPr="00D51F5E">
              <w:rPr>
                <w:rFonts w:eastAsia="MS Mincho"/>
                <w:color w:val="000000" w:themeColor="text1"/>
                <w:lang w:eastAsia="ja-JP"/>
              </w:rPr>
              <w:t xml:space="preserve"> University)</w:t>
            </w:r>
          </w:p>
          <w:p w14:paraId="7F2EB11A" w14:textId="7A1986AD" w:rsidR="009A2149" w:rsidRPr="00EE553F" w:rsidRDefault="00D51F5E" w:rsidP="00D51F5E">
            <w:pPr>
              <w:pStyle w:val="covertext"/>
              <w:rPr>
                <w:color w:val="000000" w:themeColor="text1"/>
              </w:rPr>
            </w:pPr>
            <w:proofErr w:type="spellStart"/>
            <w:r w:rsidRPr="00D51F5E">
              <w:rPr>
                <w:rFonts w:eastAsia="MS Mincho"/>
                <w:color w:val="000000" w:themeColor="text1"/>
                <w:lang w:eastAsia="ja-JP"/>
              </w:rPr>
              <w:t>Kyoungro</w:t>
            </w:r>
            <w:proofErr w:type="spellEnd"/>
            <w:r w:rsidRPr="00D51F5E">
              <w:rPr>
                <w:rFonts w:eastAsia="MS Mincho"/>
                <w:color w:val="000000" w:themeColor="text1"/>
                <w:lang w:eastAsia="ja-JP"/>
              </w:rPr>
              <w:t xml:space="preserve"> Yoon, </w:t>
            </w:r>
            <w:hyperlink r:id="rId14" w:history="1">
              <w:r w:rsidRPr="00D51F5E">
                <w:rPr>
                  <w:rFonts w:eastAsia="MS Mincho"/>
                  <w:color w:val="000000" w:themeColor="text1"/>
                  <w:lang w:eastAsia="ja-JP"/>
                </w:rPr>
                <w:t>yoonk@konkuk.ac.kr</w:t>
              </w:r>
            </w:hyperlink>
            <w:r w:rsidRPr="00D51F5E">
              <w:rPr>
                <w:rFonts w:eastAsia="MS Mincho"/>
                <w:color w:val="000000" w:themeColor="text1"/>
                <w:lang w:eastAsia="ja-JP"/>
              </w:rPr>
              <w:t xml:space="preserve"> (</w:t>
            </w:r>
            <w:proofErr w:type="spellStart"/>
            <w:r w:rsidRPr="00D51F5E">
              <w:rPr>
                <w:rFonts w:eastAsia="MS Mincho"/>
                <w:color w:val="000000" w:themeColor="text1"/>
                <w:lang w:eastAsia="ja-JP"/>
              </w:rPr>
              <w:t>Konkuk</w:t>
            </w:r>
            <w:proofErr w:type="spellEnd"/>
            <w:r w:rsidRPr="00D51F5E">
              <w:rPr>
                <w:rFonts w:eastAsia="MS Mincho"/>
                <w:color w:val="000000" w:themeColor="text1"/>
                <w:lang w:eastAsia="ja-JP"/>
              </w:rPr>
              <w:t xml:space="preserve"> University)</w:t>
            </w:r>
          </w:p>
        </w:tc>
      </w:tr>
      <w:tr w:rsidR="00EA66B4" w:rsidRPr="00AD4D1B" w14:paraId="6997D20F" w14:textId="77777777" w:rsidTr="00EA66B4">
        <w:tc>
          <w:tcPr>
            <w:tcW w:w="1350" w:type="dxa"/>
          </w:tcPr>
          <w:p w14:paraId="56495FD4" w14:textId="77777777" w:rsidR="00EA66B4" w:rsidRPr="00AD4D1B" w:rsidRDefault="00EA66B4" w:rsidP="00EA66B4">
            <w:pPr>
              <w:pStyle w:val="covertext"/>
              <w:spacing w:line="276" w:lineRule="auto"/>
            </w:pPr>
            <w:r w:rsidRPr="00AD4D1B">
              <w:t>Re:</w:t>
            </w:r>
          </w:p>
        </w:tc>
        <w:tc>
          <w:tcPr>
            <w:tcW w:w="7722" w:type="dxa"/>
          </w:tcPr>
          <w:p w14:paraId="57EE3C9A" w14:textId="77777777" w:rsidR="00EA66B4" w:rsidRPr="00AD4D1B" w:rsidRDefault="00EA66B4" w:rsidP="00EA66B4">
            <w:pPr>
              <w:pStyle w:val="covertext"/>
              <w:spacing w:line="276" w:lineRule="auto"/>
              <w:rPr>
                <w:rFonts w:eastAsia="MS Mincho"/>
                <w:lang w:val="en-GB" w:eastAsia="ja-JP"/>
              </w:rPr>
            </w:pPr>
          </w:p>
        </w:tc>
      </w:tr>
      <w:tr w:rsidR="00EA66B4" w:rsidRPr="00AD4D1B" w14:paraId="2889663A" w14:textId="77777777" w:rsidTr="00EA66B4">
        <w:tc>
          <w:tcPr>
            <w:tcW w:w="1350" w:type="dxa"/>
          </w:tcPr>
          <w:p w14:paraId="00627BCB" w14:textId="77777777" w:rsidR="00EA66B4" w:rsidRPr="00AD4D1B" w:rsidRDefault="00EA66B4" w:rsidP="00EA66B4">
            <w:pPr>
              <w:pStyle w:val="covertext"/>
              <w:spacing w:line="276" w:lineRule="auto"/>
            </w:pPr>
            <w:r w:rsidRPr="00AD4D1B">
              <w:t>Abstract</w:t>
            </w:r>
          </w:p>
        </w:tc>
        <w:tc>
          <w:tcPr>
            <w:tcW w:w="7722" w:type="dxa"/>
          </w:tcPr>
          <w:p w14:paraId="5D33D543" w14:textId="77777777" w:rsidR="00EA66B4" w:rsidRPr="008859FD" w:rsidRDefault="00EA66B4" w:rsidP="00EA66B4">
            <w:pPr>
              <w:pStyle w:val="covertext"/>
              <w:spacing w:line="276" w:lineRule="auto"/>
              <w:jc w:val="both"/>
            </w:pPr>
            <w:r w:rsidRPr="00E44A7D">
              <w:t>This document is written in the form of the conte</w:t>
            </w:r>
            <w:r>
              <w:rPr>
                <w:rFonts w:hint="eastAsia"/>
              </w:rPr>
              <w:t>xt</w:t>
            </w:r>
            <w:r w:rsidRPr="00E44A7D">
              <w:t xml:space="preserve"> required for the proposal of a new PAR.</w:t>
            </w:r>
          </w:p>
        </w:tc>
      </w:tr>
      <w:tr w:rsidR="00EA66B4" w:rsidRPr="00AD4D1B" w14:paraId="6F1719EC" w14:textId="77777777" w:rsidTr="00EA66B4">
        <w:tc>
          <w:tcPr>
            <w:tcW w:w="1350" w:type="dxa"/>
          </w:tcPr>
          <w:p w14:paraId="3A237CBD" w14:textId="77777777" w:rsidR="00EA66B4" w:rsidRPr="00AD4D1B" w:rsidRDefault="00EA66B4" w:rsidP="00EA66B4">
            <w:pPr>
              <w:pStyle w:val="covertext"/>
              <w:spacing w:line="276" w:lineRule="auto"/>
            </w:pPr>
            <w:r w:rsidRPr="00AD4D1B">
              <w:t>Purpose</w:t>
            </w:r>
          </w:p>
        </w:tc>
        <w:tc>
          <w:tcPr>
            <w:tcW w:w="7722" w:type="dxa"/>
          </w:tcPr>
          <w:p w14:paraId="7E7524F0" w14:textId="77777777" w:rsidR="00EA66B4" w:rsidRPr="00AD4D1B" w:rsidRDefault="00EA66B4" w:rsidP="00EA66B4">
            <w:pPr>
              <w:pStyle w:val="covertext"/>
              <w:spacing w:line="276" w:lineRule="auto"/>
              <w:jc w:val="both"/>
            </w:pPr>
            <w:r w:rsidRPr="00E44A7D">
              <w:t>This document was submitted to propose a new PAR.</w:t>
            </w:r>
          </w:p>
        </w:tc>
      </w:tr>
      <w:tr w:rsidR="00EA66B4" w:rsidRPr="00AD4D1B" w14:paraId="0410A5A8" w14:textId="77777777" w:rsidTr="00EA66B4">
        <w:trPr>
          <w:trHeight w:val="840"/>
        </w:trPr>
        <w:tc>
          <w:tcPr>
            <w:tcW w:w="1350" w:type="dxa"/>
          </w:tcPr>
          <w:p w14:paraId="644A73FC" w14:textId="77777777" w:rsidR="00EA66B4" w:rsidRPr="00AD4D1B" w:rsidRDefault="00EA66B4" w:rsidP="00EA66B4">
            <w:pPr>
              <w:pStyle w:val="covertext"/>
              <w:spacing w:line="276" w:lineRule="auto"/>
            </w:pPr>
            <w:r w:rsidRPr="00AD4D1B">
              <w:t>Notice</w:t>
            </w:r>
          </w:p>
        </w:tc>
        <w:tc>
          <w:tcPr>
            <w:tcW w:w="7722" w:type="dxa"/>
          </w:tcPr>
          <w:p w14:paraId="17507120" w14:textId="77777777" w:rsidR="00EA66B4" w:rsidRPr="00AD4D1B" w:rsidRDefault="00EA66B4" w:rsidP="00EA66B4">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A66B4" w:rsidRPr="00AD4D1B" w14:paraId="6E091D40" w14:textId="77777777" w:rsidTr="00EA66B4">
        <w:trPr>
          <w:trHeight w:val="1439"/>
        </w:trPr>
        <w:tc>
          <w:tcPr>
            <w:tcW w:w="1350" w:type="dxa"/>
          </w:tcPr>
          <w:p w14:paraId="0DAFC705" w14:textId="77777777" w:rsidR="00EA66B4" w:rsidRPr="00AD4D1B" w:rsidRDefault="00EA66B4" w:rsidP="00EA66B4">
            <w:pPr>
              <w:pStyle w:val="covertext"/>
              <w:spacing w:line="276" w:lineRule="auto"/>
            </w:pPr>
            <w:r w:rsidRPr="00AD4D1B">
              <w:t>Release</w:t>
            </w:r>
          </w:p>
        </w:tc>
        <w:tc>
          <w:tcPr>
            <w:tcW w:w="7722" w:type="dxa"/>
          </w:tcPr>
          <w:p w14:paraId="2B72CC01" w14:textId="58F4EA19" w:rsidR="00EA66B4" w:rsidRPr="00AD4D1B" w:rsidRDefault="00EA66B4" w:rsidP="00EA66B4">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AD4D1B">
              <w:rPr>
                <w:sz w:val="20"/>
              </w:rPr>
              <w:t xml:space="preserve"> may make this contribution public.</w:t>
            </w:r>
          </w:p>
        </w:tc>
      </w:tr>
      <w:tr w:rsidR="00EA66B4" w:rsidRPr="00AD4D1B" w14:paraId="776BCB87" w14:textId="77777777" w:rsidTr="00EA66B4">
        <w:trPr>
          <w:trHeight w:val="70"/>
        </w:trPr>
        <w:tc>
          <w:tcPr>
            <w:tcW w:w="1350" w:type="dxa"/>
          </w:tcPr>
          <w:p w14:paraId="6EB406C0" w14:textId="77777777" w:rsidR="00EA66B4" w:rsidRPr="00AD4D1B" w:rsidRDefault="00EA66B4" w:rsidP="00EA66B4">
            <w:pPr>
              <w:pStyle w:val="covertext"/>
              <w:spacing w:line="276" w:lineRule="auto"/>
            </w:pPr>
            <w:r w:rsidRPr="00AD4D1B">
              <w:t>Patent Policy</w:t>
            </w:r>
          </w:p>
        </w:tc>
        <w:tc>
          <w:tcPr>
            <w:tcW w:w="7722" w:type="dxa"/>
          </w:tcPr>
          <w:p w14:paraId="0B73E02D" w14:textId="77777777" w:rsidR="00EA66B4" w:rsidRPr="00AD4D1B" w:rsidRDefault="00EA66B4" w:rsidP="00EA66B4">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5"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6"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7" w:tgtFrame="_parent" w:history="1">
              <w:r w:rsidRPr="00AD4D1B">
                <w:rPr>
                  <w:rStyle w:val="a7"/>
                  <w:rFonts w:ascii="Times New Roman" w:hAnsi="Times New Roman" w:cs="Times New Roman"/>
                </w:rPr>
                <w:t>http://standards.ieee.org/board/pat/faq.pdf</w:t>
              </w:r>
            </w:hyperlink>
          </w:p>
        </w:tc>
      </w:tr>
    </w:tbl>
    <w:p w14:paraId="60362A50" w14:textId="77777777" w:rsidR="006823F2" w:rsidRPr="00EA66B4" w:rsidRDefault="00DD499D" w:rsidP="006823F2">
      <w:pPr>
        <w:outlineLvl w:val="0"/>
        <w:rPr>
          <w:rFonts w:ascii="Times New Roman" w:hAnsi="Times New Roman" w:cs="Times New Roman"/>
          <w:b/>
          <w:sz w:val="36"/>
        </w:rPr>
      </w:pPr>
      <w:r>
        <w:rPr>
          <w:rFonts w:ascii="Times New Roman" w:hAnsi="Times New Roman" w:cs="Times New Roman"/>
          <w:b/>
          <w:bCs/>
          <w:sz w:val="29"/>
          <w:szCs w:val="29"/>
          <w:lang w:bidi="ar-SA"/>
        </w:rPr>
        <w:br w:type="page"/>
      </w:r>
      <w:r w:rsidR="006823F2" w:rsidRPr="00EA66B4">
        <w:rPr>
          <w:rFonts w:ascii="Times New Roman" w:hAnsi="Times New Roman" w:cs="Times New Roman"/>
          <w:b/>
          <w:sz w:val="36"/>
        </w:rPr>
        <w:lastRenderedPageBreak/>
        <w:t>PAR for a New IEEE Standard</w:t>
      </w:r>
    </w:p>
    <w:p w14:paraId="190217DB" w14:textId="77777777" w:rsidR="006823F2" w:rsidRPr="00EA66B4" w:rsidRDefault="006823F2" w:rsidP="006823F2">
      <w:pPr>
        <w:pStyle w:val="1"/>
        <w:rPr>
          <w:rFonts w:ascii="Times New Roman" w:hAnsi="Times New Roman"/>
        </w:rPr>
      </w:pPr>
      <w:r w:rsidRPr="00EA66B4">
        <w:rPr>
          <w:rFonts w:ascii="Times New Roman" w:hAnsi="Times New Roman"/>
        </w:rPr>
        <w:t>Section 1</w:t>
      </w:r>
    </w:p>
    <w:p w14:paraId="0059E968" w14:textId="77777777" w:rsidR="006823F2" w:rsidRPr="00D51F5E" w:rsidRDefault="006823F2" w:rsidP="006823F2">
      <w:pPr>
        <w:numPr>
          <w:ilvl w:val="1"/>
          <w:numId w:val="22"/>
        </w:numPr>
        <w:spacing w:after="200" w:line="276" w:lineRule="auto"/>
        <w:rPr>
          <w:rFonts w:ascii="Times New Roman" w:hAnsi="Times New Roman" w:cs="Times New Roman"/>
          <w:color w:val="000000" w:themeColor="text1"/>
        </w:rPr>
      </w:pPr>
      <w:r w:rsidRPr="00D51F5E">
        <w:rPr>
          <w:rFonts w:ascii="Times New Roman" w:hAnsi="Times New Roman" w:cs="Times New Roman"/>
          <w:b/>
          <w:color w:val="000000" w:themeColor="text1"/>
        </w:rPr>
        <w:t>Assigned Project Number</w:t>
      </w:r>
      <w:r w:rsidRPr="00D51F5E">
        <w:rPr>
          <w:rFonts w:ascii="Times New Roman" w:hAnsi="Times New Roman" w:cs="Times New Roman"/>
          <w:color w:val="000000" w:themeColor="text1"/>
        </w:rPr>
        <w:t>:</w:t>
      </w:r>
    </w:p>
    <w:p w14:paraId="145BDAC7" w14:textId="2AC9F11B" w:rsidR="006823F2" w:rsidRPr="00D51F5E" w:rsidRDefault="006823F2" w:rsidP="006823F2">
      <w:pPr>
        <w:ind w:left="720"/>
        <w:rPr>
          <w:rFonts w:ascii="Times New Roman" w:hAnsi="Times New Roman" w:cs="Times New Roman"/>
          <w:color w:val="000000" w:themeColor="text1"/>
        </w:rPr>
      </w:pPr>
      <w:r w:rsidRPr="00D51F5E">
        <w:rPr>
          <w:rFonts w:ascii="Times New Roman" w:hAnsi="Times New Roman" w:cs="Times New Roman"/>
          <w:color w:val="000000" w:themeColor="text1"/>
        </w:rPr>
        <w:t>P2888.</w:t>
      </w:r>
      <w:r w:rsidR="009A2149" w:rsidRPr="00D51F5E">
        <w:rPr>
          <w:rFonts w:ascii="Times New Roman" w:hAnsi="Times New Roman" w:cs="Times New Roman"/>
          <w:color w:val="000000" w:themeColor="text1"/>
        </w:rPr>
        <w:t>4</w:t>
      </w:r>
    </w:p>
    <w:p w14:paraId="22E4CD47" w14:textId="77777777" w:rsidR="006823F2" w:rsidRPr="00D51F5E" w:rsidRDefault="006823F2" w:rsidP="006823F2">
      <w:pPr>
        <w:numPr>
          <w:ilvl w:val="1"/>
          <w:numId w:val="22"/>
        </w:numPr>
        <w:spacing w:after="200" w:line="276" w:lineRule="auto"/>
        <w:rPr>
          <w:rFonts w:ascii="Times New Roman" w:hAnsi="Times New Roman" w:cs="Times New Roman"/>
          <w:b/>
          <w:i/>
          <w:color w:val="000000" w:themeColor="text1"/>
        </w:rPr>
      </w:pPr>
      <w:r w:rsidRPr="00D51F5E">
        <w:rPr>
          <w:rFonts w:ascii="Times New Roman" w:hAnsi="Times New Roman" w:cs="Times New Roman"/>
          <w:b/>
          <w:color w:val="000000" w:themeColor="text1"/>
        </w:rPr>
        <w:t xml:space="preserve">Type of Document: </w:t>
      </w:r>
      <w:r w:rsidRPr="00D51F5E">
        <w:rPr>
          <w:rFonts w:ascii="Times New Roman" w:hAnsi="Times New Roman" w:cs="Times New Roman"/>
          <w:b/>
          <w:i/>
          <w:color w:val="000000" w:themeColor="text1"/>
        </w:rPr>
        <w:t>Standard, Recommended Practice, or Guide</w:t>
      </w:r>
    </w:p>
    <w:p w14:paraId="3EA3DB7D" w14:textId="77777777" w:rsidR="006823F2" w:rsidRPr="00D51F5E" w:rsidRDefault="006823F2" w:rsidP="006823F2">
      <w:pPr>
        <w:ind w:left="720"/>
        <w:rPr>
          <w:rFonts w:ascii="Times New Roman" w:hAnsi="Times New Roman" w:cs="Times New Roman"/>
          <w:color w:val="000000" w:themeColor="text1"/>
        </w:rPr>
      </w:pPr>
      <w:r w:rsidRPr="00D51F5E">
        <w:rPr>
          <w:rFonts w:ascii="Times New Roman" w:hAnsi="Times New Roman" w:cs="Times New Roman"/>
          <w:color w:val="000000" w:themeColor="text1"/>
        </w:rPr>
        <w:t>Standard</w:t>
      </w:r>
    </w:p>
    <w:p w14:paraId="2F282D64" w14:textId="77777777" w:rsidR="006823F2" w:rsidRPr="00D51F5E" w:rsidRDefault="006823F2" w:rsidP="006823F2">
      <w:pPr>
        <w:numPr>
          <w:ilvl w:val="1"/>
          <w:numId w:val="22"/>
        </w:numPr>
        <w:spacing w:after="200" w:line="276" w:lineRule="auto"/>
        <w:rPr>
          <w:rFonts w:ascii="Times New Roman" w:hAnsi="Times New Roman" w:cs="Times New Roman"/>
          <w:b/>
          <w:i/>
          <w:color w:val="000000" w:themeColor="text1"/>
        </w:rPr>
      </w:pPr>
      <w:r w:rsidRPr="00D51F5E">
        <w:rPr>
          <w:rFonts w:ascii="Times New Roman" w:hAnsi="Times New Roman" w:cs="Times New Roman"/>
          <w:b/>
          <w:color w:val="000000" w:themeColor="text1"/>
        </w:rPr>
        <w:t xml:space="preserve">Life Cycle: </w:t>
      </w:r>
      <w:r w:rsidRPr="00D51F5E">
        <w:rPr>
          <w:rFonts w:ascii="Times New Roman" w:hAnsi="Times New Roman" w:cs="Times New Roman"/>
          <w:b/>
          <w:i/>
          <w:color w:val="000000" w:themeColor="text1"/>
        </w:rPr>
        <w:t>Full Use or Trial Use</w:t>
      </w:r>
    </w:p>
    <w:p w14:paraId="33622D25" w14:textId="77777777" w:rsidR="006823F2" w:rsidRPr="00D51F5E" w:rsidRDefault="006823F2" w:rsidP="006823F2">
      <w:pPr>
        <w:ind w:left="720"/>
        <w:rPr>
          <w:rFonts w:ascii="Times New Roman" w:hAnsi="Times New Roman" w:cs="Times New Roman"/>
          <w:color w:val="000000" w:themeColor="text1"/>
        </w:rPr>
      </w:pPr>
      <w:r w:rsidRPr="00D51F5E">
        <w:rPr>
          <w:rFonts w:ascii="Times New Roman" w:hAnsi="Times New Roman" w:cs="Times New Roman"/>
          <w:color w:val="000000" w:themeColor="text1"/>
        </w:rPr>
        <w:t>Full Use.</w:t>
      </w:r>
    </w:p>
    <w:p w14:paraId="586AB9C9" w14:textId="77777777" w:rsidR="006823F2" w:rsidRPr="00D51F5E" w:rsidRDefault="006823F2" w:rsidP="006823F2">
      <w:pPr>
        <w:pStyle w:val="1"/>
        <w:rPr>
          <w:rFonts w:ascii="Times New Roman" w:hAnsi="Times New Roman"/>
          <w:color w:val="000000" w:themeColor="text1"/>
        </w:rPr>
      </w:pPr>
      <w:r w:rsidRPr="00D51F5E">
        <w:rPr>
          <w:rFonts w:ascii="Times New Roman" w:hAnsi="Times New Roman"/>
          <w:color w:val="000000" w:themeColor="text1"/>
        </w:rPr>
        <w:t>Section 2</w:t>
      </w:r>
      <w:r w:rsidRPr="00D51F5E">
        <w:rPr>
          <w:rFonts w:ascii="Times New Roman" w:hAnsi="Times New Roman"/>
          <w:color w:val="000000" w:themeColor="text1"/>
        </w:rPr>
        <w:tab/>
      </w:r>
    </w:p>
    <w:p w14:paraId="11662997" w14:textId="77777777" w:rsidR="006823F2" w:rsidRPr="00D51F5E" w:rsidRDefault="006823F2" w:rsidP="006823F2">
      <w:pPr>
        <w:rPr>
          <w:rFonts w:ascii="Times New Roman" w:hAnsi="Times New Roman" w:cs="Times New Roman"/>
          <w:b/>
          <w:color w:val="000000" w:themeColor="text1"/>
        </w:rPr>
      </w:pPr>
      <w:r w:rsidRPr="00D51F5E">
        <w:rPr>
          <w:rFonts w:ascii="Times New Roman" w:hAnsi="Times New Roman" w:cs="Times New Roman"/>
          <w:b/>
          <w:color w:val="000000" w:themeColor="text1"/>
        </w:rPr>
        <w:t>2.1</w:t>
      </w:r>
      <w:r w:rsidRPr="00D51F5E">
        <w:rPr>
          <w:rFonts w:ascii="Times New Roman" w:hAnsi="Times New Roman" w:cs="Times New Roman"/>
          <w:b/>
          <w:color w:val="000000" w:themeColor="text1"/>
        </w:rPr>
        <w:tab/>
        <w:t>Project Title:</w:t>
      </w:r>
    </w:p>
    <w:p w14:paraId="23E70100" w14:textId="0D4F2C1A" w:rsidR="00CA5242" w:rsidRPr="00D51F5E" w:rsidRDefault="00CA5242" w:rsidP="00CA5242">
      <w:pPr>
        <w:ind w:left="720"/>
        <w:rPr>
          <w:rFonts w:ascii="Times New Roman" w:hAnsi="Times New Roman" w:cs="Times New Roman"/>
          <w:color w:val="000000" w:themeColor="text1"/>
        </w:rPr>
      </w:pPr>
      <w:r w:rsidRPr="00D51F5E">
        <w:rPr>
          <w:rFonts w:ascii="Times New Roman" w:hAnsi="Times New Roman" w:cs="Times New Roman" w:hint="eastAsia"/>
          <w:color w:val="000000" w:themeColor="text1"/>
        </w:rPr>
        <w:t>Reference Architecture for</w:t>
      </w:r>
      <w:r w:rsidRPr="00D51F5E">
        <w:rPr>
          <w:rFonts w:ascii="Times New Roman" w:hAnsi="Times New Roman" w:cs="Times New Roman"/>
          <w:color w:val="000000" w:themeColor="text1"/>
        </w:rPr>
        <w:t xml:space="preserve"> Virtual Reality Disaster Response Training System </w:t>
      </w:r>
      <w:r w:rsidR="00BD7F1E" w:rsidRPr="00D51F5E">
        <w:rPr>
          <w:rFonts w:ascii="Times New Roman" w:hAnsi="Times New Roman" w:cs="Times New Roman"/>
          <w:color w:val="000000" w:themeColor="text1"/>
        </w:rPr>
        <w:t>in</w:t>
      </w:r>
      <w:r w:rsidRPr="00D51F5E">
        <w:rPr>
          <w:rFonts w:ascii="Times New Roman" w:hAnsi="Times New Roman" w:cs="Times New Roman"/>
          <w:color w:val="000000" w:themeColor="text1"/>
        </w:rPr>
        <w:t xml:space="preserve"> Large Space </w:t>
      </w:r>
    </w:p>
    <w:p w14:paraId="175649F8" w14:textId="5CD44BED" w:rsidR="006823F2" w:rsidRPr="00EA66B4" w:rsidRDefault="006823F2" w:rsidP="006823F2">
      <w:pPr>
        <w:ind w:left="720"/>
        <w:rPr>
          <w:rFonts w:ascii="Times New Roman" w:hAnsi="Times New Roman" w:cs="Times New Roman"/>
          <w:color w:val="0000FF"/>
        </w:rPr>
      </w:pPr>
    </w:p>
    <w:p w14:paraId="646066D7" w14:textId="77777777" w:rsidR="006823F2" w:rsidRPr="00EA66B4" w:rsidRDefault="006823F2" w:rsidP="006823F2">
      <w:pPr>
        <w:pStyle w:val="1"/>
        <w:rPr>
          <w:rFonts w:ascii="Times New Roman" w:hAnsi="Times New Roman"/>
        </w:rPr>
      </w:pPr>
      <w:r w:rsidRPr="00EA66B4">
        <w:rPr>
          <w:rFonts w:ascii="Times New Roman" w:hAnsi="Times New Roman"/>
        </w:rPr>
        <w:t>Section 3</w:t>
      </w:r>
    </w:p>
    <w:p w14:paraId="61562556"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Working Group: Interfacing cyber and physical world</w:t>
      </w:r>
    </w:p>
    <w:p w14:paraId="40E34F46" w14:textId="77777777" w:rsidR="006823F2" w:rsidRPr="00EA66B4" w:rsidRDefault="006823F2" w:rsidP="006823F2">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Sponsoring Society and Committee: </w:t>
      </w:r>
      <w:r w:rsidRPr="00EA66B4">
        <w:rPr>
          <w:rFonts w:ascii="Times New Roman" w:hAnsi="Times New Roman" w:cs="Times New Roman"/>
        </w:rPr>
        <w:t>C/SAB</w:t>
      </w:r>
    </w:p>
    <w:p w14:paraId="6B651402" w14:textId="77777777" w:rsidR="006823F2" w:rsidRPr="00EA66B4" w:rsidRDefault="006823F2" w:rsidP="006823F2">
      <w:pPr>
        <w:rPr>
          <w:rFonts w:ascii="Times New Roman" w:hAnsi="Times New Roman" w:cs="Times New Roman"/>
        </w:rPr>
      </w:pPr>
      <w:r w:rsidRPr="00EA66B4">
        <w:rPr>
          <w:rFonts w:ascii="Times New Roman" w:hAnsi="Times New Roman" w:cs="Times New Roman"/>
        </w:rPr>
        <w:t xml:space="preserve">[A listing of Sponsor P&amp;Ps and Sponsor Scopes is available at </w:t>
      </w:r>
      <w:hyperlink r:id="rId18" w:history="1">
        <w:r w:rsidRPr="00EA66B4">
          <w:rPr>
            <w:rStyle w:val="a7"/>
            <w:rFonts w:ascii="Times New Roman" w:hAnsi="Times New Roman" w:cs="Times New Roman"/>
            <w:szCs w:val="22"/>
          </w:rPr>
          <w:t>https://development.standards.ieee.org/pub/view-sponsor-pnps</w:t>
        </w:r>
      </w:hyperlink>
      <w:r w:rsidRPr="00EA66B4">
        <w:rPr>
          <w:rFonts w:ascii="Times New Roman" w:hAnsi="Times New Roman" w:cs="Times New Roman"/>
        </w:rPr>
        <w:t>]</w:t>
      </w:r>
    </w:p>
    <w:p w14:paraId="1FBD79EE"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42FB53D6"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3ECC114F" w14:textId="77777777" w:rsidR="006823F2" w:rsidRPr="00EA66B4" w:rsidRDefault="006823F2" w:rsidP="006823F2">
      <w:pPr>
        <w:pStyle w:val="1"/>
        <w:rPr>
          <w:rFonts w:ascii="Times New Roman" w:hAnsi="Times New Roman"/>
        </w:rPr>
      </w:pPr>
      <w:r w:rsidRPr="00EA66B4">
        <w:rPr>
          <w:rFonts w:ascii="Times New Roman" w:hAnsi="Times New Roman"/>
        </w:rPr>
        <w:t>Section 4</w:t>
      </w:r>
    </w:p>
    <w:p w14:paraId="35C0D200" w14:textId="77777777" w:rsidR="006823F2" w:rsidRPr="00EA66B4" w:rsidRDefault="006823F2" w:rsidP="006823F2">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41451CB9"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Individual</w:t>
      </w:r>
    </w:p>
    <w:p w14:paraId="136BAD1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Initial Sponsor Ballot </w:t>
      </w:r>
      <w:r w:rsidRPr="00EA66B4">
        <w:rPr>
          <w:rFonts w:ascii="Times New Roman" w:hAnsi="Times New Roman" w:cs="Times New Roman"/>
          <w:b/>
        </w:rPr>
        <w:tab/>
      </w:r>
      <w:r w:rsidRPr="00EA66B4">
        <w:rPr>
          <w:rFonts w:ascii="Times New Roman" w:hAnsi="Times New Roman" w:cs="Times New Roman"/>
          <w:b/>
        </w:rPr>
        <w:tab/>
      </w:r>
    </w:p>
    <w:p w14:paraId="24DB2012" w14:textId="4057D5F2" w:rsidR="006823F2" w:rsidRPr="00EA66B4" w:rsidRDefault="006823F2" w:rsidP="006823F2">
      <w:pPr>
        <w:ind w:firstLine="720"/>
        <w:outlineLvl w:val="0"/>
        <w:rPr>
          <w:rFonts w:ascii="Times New Roman" w:hAnsi="Times New Roman" w:cs="Times New Roman"/>
        </w:rPr>
      </w:pPr>
      <w:r w:rsidRPr="00EA66B4">
        <w:rPr>
          <w:rFonts w:ascii="Times New Roman" w:hAnsi="Times New Roman" w:cs="Times New Roman"/>
          <w:b/>
        </w:rPr>
        <w:t>Month:</w:t>
      </w:r>
      <w:r w:rsidRPr="00EA66B4">
        <w:rPr>
          <w:rFonts w:ascii="Times New Roman" w:hAnsi="Times New Roman" w:cs="Times New Roman"/>
          <w:b/>
        </w:rPr>
        <w:tab/>
        <w:t>Dec.</w:t>
      </w:r>
      <w:r w:rsidRPr="00EA66B4">
        <w:rPr>
          <w:rFonts w:ascii="Times New Roman" w:hAnsi="Times New Roman" w:cs="Times New Roman"/>
          <w:b/>
        </w:rPr>
        <w:tab/>
        <w:t>Year: 2022</w:t>
      </w:r>
    </w:p>
    <w:p w14:paraId="056A238A"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 xml:space="preserve">Projected Completion Date for Submittal to </w:t>
      </w:r>
      <w:proofErr w:type="spellStart"/>
      <w:r w:rsidRPr="00EA66B4">
        <w:rPr>
          <w:rFonts w:ascii="Times New Roman" w:hAnsi="Times New Roman" w:cs="Times New Roman"/>
          <w:b/>
        </w:rPr>
        <w:t>RevCom</w:t>
      </w:r>
      <w:proofErr w:type="spellEnd"/>
    </w:p>
    <w:p w14:paraId="53E2262B" w14:textId="0CD75730" w:rsidR="006823F2" w:rsidRPr="00EA66B4" w:rsidRDefault="006823F2" w:rsidP="006823F2">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t>Oct.</w:t>
      </w:r>
      <w:r w:rsidRPr="00EA66B4">
        <w:rPr>
          <w:rFonts w:ascii="Times New Roman" w:hAnsi="Times New Roman" w:cs="Times New Roman"/>
          <w:b/>
        </w:rPr>
        <w:tab/>
        <w:t>Year: 2023</w:t>
      </w:r>
    </w:p>
    <w:p w14:paraId="25DF32F0" w14:textId="77777777" w:rsidR="006823F2" w:rsidRPr="00EA66B4" w:rsidRDefault="006823F2" w:rsidP="006823F2">
      <w:pPr>
        <w:pStyle w:val="1"/>
        <w:rPr>
          <w:rFonts w:ascii="Times New Roman" w:hAnsi="Times New Roman"/>
        </w:rPr>
      </w:pPr>
      <w:r w:rsidRPr="00EA66B4">
        <w:rPr>
          <w:rFonts w:ascii="Times New Roman" w:hAnsi="Times New Roman"/>
        </w:rPr>
        <w:lastRenderedPageBreak/>
        <w:t>Section 5</w:t>
      </w:r>
    </w:p>
    <w:p w14:paraId="7EB1E99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0A5A4B5A" w14:textId="77777777"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t>30</w:t>
      </w:r>
    </w:p>
    <w:p w14:paraId="45096FEC"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1DE47554" w14:textId="643C4996" w:rsidR="006823F2" w:rsidRPr="00D51F5E" w:rsidRDefault="00652459" w:rsidP="00DE6834">
      <w:pPr>
        <w:spacing w:line="360" w:lineRule="auto"/>
        <w:ind w:left="720"/>
        <w:jc w:val="both"/>
        <w:rPr>
          <w:rFonts w:ascii="Times New Roman" w:hAnsi="Times New Roman" w:cs="Times New Roman"/>
          <w:color w:val="000000" w:themeColor="text1"/>
        </w:rPr>
      </w:pPr>
      <w:r w:rsidRPr="00D51F5E">
        <w:rPr>
          <w:rFonts w:ascii="Times New Roman" w:hAnsi="Times New Roman" w:cs="Times New Roman"/>
          <w:color w:val="000000" w:themeColor="text1"/>
        </w:rPr>
        <w:t>This standard defines the reference architecture needed to implement a virtual reality training system that can simulate responses to possible disasters in large physical spaces. This reference architecture should include the physical-to-virtual component that transfers sensor data in the large space to the virtual world, the virtual-to-virtual component that conveys the data between virtual world objects, and the virtual-to-physical component that transfers the simulated responses in the virtual world to actuators in the physical world.</w:t>
      </w:r>
    </w:p>
    <w:p w14:paraId="6075E97C" w14:textId="77777777" w:rsidR="006823F2" w:rsidRPr="00D51F5E" w:rsidRDefault="006823F2" w:rsidP="006823F2">
      <w:pPr>
        <w:ind w:left="720" w:hanging="720"/>
        <w:rPr>
          <w:rFonts w:ascii="Times New Roman" w:hAnsi="Times New Roman" w:cs="Times New Roman"/>
          <w:b/>
          <w:color w:val="000000" w:themeColor="text1"/>
        </w:rPr>
      </w:pPr>
      <w:r w:rsidRPr="00D51F5E">
        <w:rPr>
          <w:rFonts w:ascii="Times New Roman" w:hAnsi="Times New Roman" w:cs="Times New Roman"/>
          <w:b/>
          <w:color w:val="000000" w:themeColor="text1"/>
        </w:rPr>
        <w:t>5.3</w:t>
      </w:r>
      <w:r w:rsidRPr="00D51F5E">
        <w:rPr>
          <w:rFonts w:ascii="Times New Roman" w:hAnsi="Times New Roman" w:cs="Times New Roman"/>
          <w:b/>
          <w:color w:val="000000" w:themeColor="text1"/>
        </w:rPr>
        <w:tab/>
        <w:t xml:space="preserve">Is the completion of this standard contingent upon the completion of another standard? No  </w:t>
      </w:r>
    </w:p>
    <w:p w14:paraId="268B2F50" w14:textId="77777777" w:rsidR="006823F2" w:rsidRPr="00D51F5E" w:rsidRDefault="006823F2" w:rsidP="006823F2">
      <w:pPr>
        <w:outlineLvl w:val="0"/>
        <w:rPr>
          <w:rFonts w:ascii="Times New Roman" w:hAnsi="Times New Roman" w:cs="Times New Roman"/>
          <w:b/>
          <w:color w:val="000000" w:themeColor="text1"/>
        </w:rPr>
      </w:pPr>
      <w:r w:rsidRPr="00D51F5E">
        <w:rPr>
          <w:rFonts w:ascii="Times New Roman" w:hAnsi="Times New Roman" w:cs="Times New Roman"/>
          <w:b/>
          <w:color w:val="000000" w:themeColor="text1"/>
        </w:rPr>
        <w:t>5.4</w:t>
      </w:r>
      <w:r w:rsidRPr="00D51F5E">
        <w:rPr>
          <w:rFonts w:ascii="Times New Roman" w:hAnsi="Times New Roman" w:cs="Times New Roman"/>
          <w:b/>
          <w:color w:val="000000" w:themeColor="text1"/>
        </w:rPr>
        <w:tab/>
        <w:t>Will this document contain a Purpose clause? No</w:t>
      </w:r>
    </w:p>
    <w:p w14:paraId="44A2CDCE" w14:textId="77777777" w:rsidR="006823F2" w:rsidRPr="00D51F5E" w:rsidRDefault="006823F2" w:rsidP="006823F2">
      <w:pPr>
        <w:outlineLvl w:val="0"/>
        <w:rPr>
          <w:rFonts w:ascii="Times New Roman" w:hAnsi="Times New Roman" w:cs="Times New Roman"/>
          <w:b/>
          <w:color w:val="000000" w:themeColor="text1"/>
        </w:rPr>
      </w:pPr>
      <w:r w:rsidRPr="00D51F5E">
        <w:rPr>
          <w:rFonts w:ascii="Times New Roman" w:hAnsi="Times New Roman" w:cs="Times New Roman"/>
          <w:b/>
          <w:color w:val="000000" w:themeColor="text1"/>
        </w:rPr>
        <w:t>5.5</w:t>
      </w:r>
      <w:r w:rsidRPr="00D51F5E">
        <w:rPr>
          <w:rFonts w:ascii="Times New Roman" w:hAnsi="Times New Roman" w:cs="Times New Roman"/>
          <w:b/>
          <w:color w:val="000000" w:themeColor="text1"/>
        </w:rPr>
        <w:tab/>
        <w:t>Need for the project:</w:t>
      </w:r>
    </w:p>
    <w:p w14:paraId="3CB3C913" w14:textId="73CFB51A" w:rsidR="006823F2" w:rsidRPr="00BD7F1E" w:rsidRDefault="009F1FF2" w:rsidP="00BD7F1E">
      <w:pPr>
        <w:spacing w:line="360" w:lineRule="auto"/>
        <w:ind w:left="720"/>
        <w:jc w:val="both"/>
        <w:rPr>
          <w:rFonts w:ascii="Times New Roman" w:hAnsi="Times New Roman" w:cs="Times New Roman"/>
          <w:color w:val="0000FF"/>
        </w:rPr>
      </w:pPr>
      <w:r w:rsidRPr="00D51F5E">
        <w:rPr>
          <w:rFonts w:ascii="Times New Roman" w:hAnsi="Times New Roman" w:cs="Times New Roman"/>
          <w:color w:val="000000" w:themeColor="text1"/>
        </w:rPr>
        <w:t>So far, virtual reality-based training systems have had limitations in perfectly transferring real experiences into virtual reality.</w:t>
      </w:r>
      <w:r w:rsidR="006823F2" w:rsidRPr="00D51F5E">
        <w:rPr>
          <w:rFonts w:ascii="Times New Roman" w:hAnsi="Times New Roman" w:cs="Times New Roman"/>
          <w:color w:val="000000" w:themeColor="text1"/>
        </w:rPr>
        <w:t xml:space="preserve"> </w:t>
      </w:r>
      <w:r w:rsidRPr="00D51F5E">
        <w:rPr>
          <w:rFonts w:ascii="Times New Roman" w:hAnsi="Times New Roman" w:cs="Times New Roman"/>
          <w:color w:val="000000" w:themeColor="text1"/>
        </w:rPr>
        <w:t xml:space="preserve">Significant national, economic and social losses from recent disasters have been caused by improper disaster response. </w:t>
      </w:r>
      <w:r w:rsidR="00DE6834" w:rsidRPr="00D51F5E">
        <w:rPr>
          <w:rFonts w:ascii="Times New Roman" w:hAnsi="Times New Roman" w:cs="Times New Roman"/>
          <w:color w:val="000000" w:themeColor="text1"/>
        </w:rPr>
        <w:t>In order to reproduce a disaster situation that is difficult to realize in reality, a "disaster response virtual training system in large space" is required.</w:t>
      </w:r>
      <w:r w:rsidR="006823F2" w:rsidRPr="00D51F5E">
        <w:rPr>
          <w:rFonts w:ascii="Times New Roman" w:hAnsi="Times New Roman" w:cs="Times New Roman"/>
          <w:color w:val="000000" w:themeColor="text1"/>
        </w:rPr>
        <w:t xml:space="preserve"> </w:t>
      </w:r>
      <w:r w:rsidR="00152FB2" w:rsidRPr="00D51F5E">
        <w:rPr>
          <w:rFonts w:ascii="Times New Roman" w:hAnsi="Times New Roman" w:cs="Times New Roman"/>
          <w:color w:val="000000" w:themeColor="text1"/>
        </w:rPr>
        <w:t xml:space="preserve">The digital twin in a disaster situation detects the physical amount of the user's or object's location, speed, and acceleration in the real world </w:t>
      </w:r>
      <w:r w:rsidR="00BD7F1E" w:rsidRPr="00D51F5E">
        <w:rPr>
          <w:rFonts w:ascii="Times New Roman" w:hAnsi="Times New Roman" w:cs="Times New Roman"/>
          <w:color w:val="000000" w:themeColor="text1"/>
        </w:rPr>
        <w:t xml:space="preserve">and </w:t>
      </w:r>
      <w:r w:rsidR="00152FB2" w:rsidRPr="00D51F5E">
        <w:rPr>
          <w:rFonts w:ascii="Times New Roman" w:hAnsi="Times New Roman" w:cs="Times New Roman"/>
          <w:color w:val="000000" w:themeColor="text1"/>
        </w:rPr>
        <w:t>tracks their movement</w:t>
      </w:r>
      <w:r w:rsidR="00BD7F1E" w:rsidRPr="00D51F5E">
        <w:rPr>
          <w:rFonts w:ascii="Times New Roman" w:hAnsi="Times New Roman" w:cs="Times New Roman"/>
          <w:color w:val="000000" w:themeColor="text1"/>
        </w:rPr>
        <w:t>s</w:t>
      </w:r>
      <w:r w:rsidR="00152FB2" w:rsidRPr="00D51F5E">
        <w:rPr>
          <w:rFonts w:ascii="Times New Roman" w:hAnsi="Times New Roman" w:cs="Times New Roman"/>
          <w:color w:val="000000" w:themeColor="text1"/>
        </w:rPr>
        <w:t xml:space="preserve"> and posture</w:t>
      </w:r>
      <w:r w:rsidR="00BD7F1E" w:rsidRPr="00D51F5E">
        <w:rPr>
          <w:rFonts w:ascii="Times New Roman" w:hAnsi="Times New Roman" w:cs="Times New Roman"/>
          <w:color w:val="000000" w:themeColor="text1"/>
        </w:rPr>
        <w:t>s</w:t>
      </w:r>
      <w:r w:rsidR="00152FB2" w:rsidRPr="00D51F5E">
        <w:rPr>
          <w:rFonts w:ascii="Times New Roman" w:hAnsi="Times New Roman" w:cs="Times New Roman"/>
          <w:color w:val="000000" w:themeColor="text1"/>
        </w:rPr>
        <w:t xml:space="preserve">. The system </w:t>
      </w:r>
      <w:r w:rsidR="004570C5" w:rsidRPr="00D51F5E">
        <w:rPr>
          <w:rFonts w:ascii="Times New Roman" w:hAnsi="Times New Roman" w:cs="Times New Roman"/>
          <w:color w:val="000000" w:themeColor="text1"/>
        </w:rPr>
        <w:t xml:space="preserve">then </w:t>
      </w:r>
      <w:r w:rsidR="00152FB2" w:rsidRPr="00D51F5E">
        <w:rPr>
          <w:rFonts w:ascii="Times New Roman" w:hAnsi="Times New Roman" w:cs="Times New Roman"/>
          <w:color w:val="000000" w:themeColor="text1"/>
        </w:rPr>
        <w:t xml:space="preserve">reflects and coordinates the movement and posture of the virtual world objects. </w:t>
      </w:r>
      <w:r w:rsidR="006823F2" w:rsidRPr="00D51F5E">
        <w:rPr>
          <w:rFonts w:ascii="Times New Roman" w:hAnsi="Times New Roman" w:cs="Times New Roman"/>
          <w:color w:val="000000" w:themeColor="text1"/>
        </w:rPr>
        <w:t xml:space="preserve">It </w:t>
      </w:r>
      <w:r w:rsidR="00152FB2" w:rsidRPr="00D51F5E">
        <w:rPr>
          <w:rFonts w:ascii="Times New Roman" w:hAnsi="Times New Roman" w:cs="Times New Roman"/>
          <w:color w:val="000000" w:themeColor="text1"/>
        </w:rPr>
        <w:t xml:space="preserve">is also important to synchronize </w:t>
      </w:r>
      <w:r w:rsidR="006823F2" w:rsidRPr="00D51F5E">
        <w:rPr>
          <w:rFonts w:ascii="Times New Roman" w:hAnsi="Times New Roman" w:cs="Times New Roman"/>
          <w:color w:val="000000" w:themeColor="text1"/>
        </w:rPr>
        <w:t xml:space="preserve">the </w:t>
      </w:r>
      <w:r w:rsidR="00152FB2" w:rsidRPr="00D51F5E">
        <w:rPr>
          <w:rFonts w:ascii="Times New Roman" w:hAnsi="Times New Roman" w:cs="Times New Roman"/>
          <w:color w:val="000000" w:themeColor="text1"/>
        </w:rPr>
        <w:t xml:space="preserve">sensorial </w:t>
      </w:r>
      <w:r w:rsidR="006823F2" w:rsidRPr="00D51F5E">
        <w:rPr>
          <w:rFonts w:ascii="Times New Roman" w:hAnsi="Times New Roman" w:cs="Times New Roman"/>
          <w:color w:val="000000" w:themeColor="text1"/>
        </w:rPr>
        <w:t xml:space="preserve">effects </w:t>
      </w:r>
      <w:r w:rsidR="00152FB2" w:rsidRPr="00D51F5E">
        <w:rPr>
          <w:rFonts w:ascii="Times New Roman" w:hAnsi="Times New Roman" w:cs="Times New Roman"/>
          <w:color w:val="000000" w:themeColor="text1"/>
        </w:rPr>
        <w:t xml:space="preserve">in the virtual world </w:t>
      </w:r>
      <w:r w:rsidR="006823F2" w:rsidRPr="00D51F5E">
        <w:rPr>
          <w:rFonts w:ascii="Times New Roman" w:hAnsi="Times New Roman" w:cs="Times New Roman"/>
          <w:color w:val="000000" w:themeColor="text1"/>
        </w:rPr>
        <w:t>(</w:t>
      </w:r>
      <w:r w:rsidR="00152FB2" w:rsidRPr="00D51F5E">
        <w:rPr>
          <w:rFonts w:ascii="Times New Roman" w:hAnsi="Times New Roman" w:cs="Times New Roman"/>
          <w:color w:val="000000" w:themeColor="text1"/>
        </w:rPr>
        <w:t xml:space="preserve">e.g., </w:t>
      </w:r>
      <w:r w:rsidR="006823F2" w:rsidRPr="00D51F5E">
        <w:rPr>
          <w:rFonts w:ascii="Times New Roman" w:hAnsi="Times New Roman" w:cs="Times New Roman"/>
          <w:color w:val="000000" w:themeColor="text1"/>
        </w:rPr>
        <w:t xml:space="preserve">visual and auditory effects) and physical </w:t>
      </w:r>
      <w:r w:rsidR="00152FB2" w:rsidRPr="00D51F5E">
        <w:rPr>
          <w:rFonts w:ascii="Times New Roman" w:hAnsi="Times New Roman" w:cs="Times New Roman"/>
          <w:color w:val="000000" w:themeColor="text1"/>
        </w:rPr>
        <w:t xml:space="preserve">sensorial </w:t>
      </w:r>
      <w:r w:rsidR="006823F2" w:rsidRPr="00D51F5E">
        <w:rPr>
          <w:rFonts w:ascii="Times New Roman" w:hAnsi="Times New Roman" w:cs="Times New Roman"/>
          <w:color w:val="000000" w:themeColor="text1"/>
        </w:rPr>
        <w:t>effects (</w:t>
      </w:r>
      <w:r w:rsidR="00152FB2" w:rsidRPr="00D51F5E">
        <w:rPr>
          <w:rFonts w:ascii="Times New Roman" w:hAnsi="Times New Roman" w:cs="Times New Roman"/>
          <w:color w:val="000000" w:themeColor="text1"/>
        </w:rPr>
        <w:t xml:space="preserve">e.g., </w:t>
      </w:r>
      <w:r w:rsidR="006823F2" w:rsidRPr="00D51F5E">
        <w:rPr>
          <w:rFonts w:ascii="Times New Roman" w:hAnsi="Times New Roman" w:cs="Times New Roman"/>
          <w:color w:val="000000" w:themeColor="text1"/>
        </w:rPr>
        <w:t xml:space="preserve">tactile and olfactory effects) </w:t>
      </w:r>
      <w:r w:rsidR="00152FB2" w:rsidRPr="00D51F5E">
        <w:rPr>
          <w:rFonts w:ascii="Times New Roman" w:hAnsi="Times New Roman" w:cs="Times New Roman"/>
          <w:color w:val="000000" w:themeColor="text1"/>
        </w:rPr>
        <w:t>simultaneously</w:t>
      </w:r>
      <w:r w:rsidR="006823F2" w:rsidRPr="00D51F5E">
        <w:rPr>
          <w:rFonts w:ascii="Times New Roman" w:hAnsi="Times New Roman" w:cs="Times New Roman"/>
          <w:color w:val="000000" w:themeColor="text1"/>
        </w:rPr>
        <w:t xml:space="preserve">. </w:t>
      </w:r>
      <w:r w:rsidR="00152FB2" w:rsidRPr="00D51F5E">
        <w:rPr>
          <w:rFonts w:ascii="Times New Roman" w:hAnsi="Times New Roman" w:cs="Times New Roman"/>
          <w:color w:val="000000" w:themeColor="text1"/>
        </w:rPr>
        <w:t>As there is no architecture</w:t>
      </w:r>
      <w:r w:rsidR="00BD7F1E" w:rsidRPr="00D51F5E">
        <w:rPr>
          <w:rFonts w:ascii="Times New Roman" w:hAnsi="Times New Roman" w:cs="Times New Roman"/>
          <w:color w:val="000000" w:themeColor="text1"/>
        </w:rPr>
        <w:t xml:space="preserve"> standard for realizing such a </w:t>
      </w:r>
      <w:r w:rsidR="00152FB2" w:rsidRPr="00D51F5E">
        <w:rPr>
          <w:rFonts w:ascii="Times New Roman" w:hAnsi="Times New Roman" w:cs="Times New Roman"/>
          <w:color w:val="000000" w:themeColor="text1"/>
        </w:rPr>
        <w:t>disaster response virtual training system for large space, so the manufacturers rely on the proprietary system architectures and specifications provided by individual service providers.</w:t>
      </w:r>
      <w:r w:rsidR="00BD7F1E" w:rsidRPr="00D51F5E">
        <w:rPr>
          <w:rFonts w:ascii="Times New Roman" w:hAnsi="Times New Roman" w:cs="Times New Roman" w:hint="eastAsia"/>
          <w:color w:val="000000" w:themeColor="text1"/>
        </w:rPr>
        <w:t xml:space="preserve"> </w:t>
      </w:r>
      <w:r w:rsidR="00BD7F1E" w:rsidRPr="00D51F5E">
        <w:rPr>
          <w:rFonts w:ascii="Times New Roman" w:hAnsi="Times New Roman" w:cs="Times New Roman"/>
          <w:color w:val="000000" w:themeColor="text1"/>
        </w:rPr>
        <w:t>The reference architecture of the disaster response virtual training system for large spaces can lead to the development of industries related to the virtual training system, and is expected to contribute to disaster preparedness and public safety through effective disaster response training</w:t>
      </w:r>
      <w:r w:rsidR="00BD7F1E" w:rsidRPr="00BD7F1E">
        <w:rPr>
          <w:rFonts w:ascii="Times New Roman" w:hAnsi="Times New Roman" w:cs="Times New Roman"/>
          <w:color w:val="0000FF"/>
        </w:rPr>
        <w:t>.</w:t>
      </w:r>
    </w:p>
    <w:p w14:paraId="5835B9F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202D01D1" w14:textId="34E0B2E3"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t xml:space="preserve">Local Governments, </w:t>
      </w:r>
      <w:r w:rsidR="00AA7B1D">
        <w:rPr>
          <w:rFonts w:ascii="Times New Roman" w:hAnsi="Times New Roman" w:cs="Times New Roman"/>
          <w:color w:val="000000"/>
        </w:rPr>
        <w:t>Mid-to-Large size companies, Safety related organizations</w:t>
      </w:r>
      <w:r w:rsidRPr="00EA66B4">
        <w:rPr>
          <w:rFonts w:ascii="Times New Roman" w:hAnsi="Times New Roman" w:cs="Times New Roman"/>
          <w:color w:val="000000"/>
        </w:rPr>
        <w:t>, etc.</w:t>
      </w:r>
    </w:p>
    <w:p w14:paraId="79AB7FC5" w14:textId="77777777" w:rsidR="006823F2" w:rsidRPr="00EA66B4" w:rsidRDefault="006823F2" w:rsidP="006823F2">
      <w:pPr>
        <w:ind w:left="720"/>
        <w:rPr>
          <w:rFonts w:ascii="Times New Roman" w:hAnsi="Times New Roman" w:cs="Times New Roman"/>
          <w:color w:val="000000"/>
        </w:rPr>
      </w:pPr>
    </w:p>
    <w:p w14:paraId="4351A865" w14:textId="77777777" w:rsidR="006823F2" w:rsidRPr="00EA66B4" w:rsidRDefault="006823F2" w:rsidP="006823F2">
      <w:pPr>
        <w:pStyle w:val="1"/>
        <w:rPr>
          <w:rFonts w:ascii="Times New Roman" w:hAnsi="Times New Roman"/>
        </w:rPr>
      </w:pPr>
      <w:r w:rsidRPr="00EA66B4">
        <w:rPr>
          <w:rFonts w:ascii="Times New Roman" w:hAnsi="Times New Roman"/>
        </w:rPr>
        <w:lastRenderedPageBreak/>
        <w:t>Section 6</w:t>
      </w:r>
    </w:p>
    <w:p w14:paraId="2EB60009"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172C2ED7"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150DB238"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497AC617" w14:textId="77777777" w:rsidR="006823F2" w:rsidRPr="00EA66B4" w:rsidRDefault="006823F2" w:rsidP="006823F2">
      <w:pPr>
        <w:pStyle w:val="1"/>
        <w:spacing w:before="0" w:line="240" w:lineRule="auto"/>
        <w:rPr>
          <w:rFonts w:ascii="Times New Roman" w:hAnsi="Times New Roman"/>
          <w:sz w:val="22"/>
          <w:szCs w:val="22"/>
        </w:rPr>
      </w:pPr>
      <w:r w:rsidRPr="00EA66B4">
        <w:rPr>
          <w:rFonts w:ascii="Times New Roman" w:hAnsi="Times New Roman"/>
          <w:sz w:val="22"/>
          <w:szCs w:val="22"/>
        </w:rPr>
        <w:t>Section 7</w:t>
      </w:r>
    </w:p>
    <w:p w14:paraId="060E3F98" w14:textId="77777777" w:rsidR="006823F2" w:rsidRPr="00EA66B4" w:rsidRDefault="006823F2" w:rsidP="006823F2">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there other standards or projects with a similar scope? </w:t>
      </w:r>
      <w:r w:rsidRPr="00EA66B4">
        <w:rPr>
          <w:rFonts w:ascii="Times New Roman" w:hAnsi="Times New Roman" w:cs="Times New Roman"/>
          <w:b/>
          <w:i/>
        </w:rPr>
        <w:t>No</w:t>
      </w:r>
    </w:p>
    <w:p w14:paraId="6BAA5886" w14:textId="77777777" w:rsidR="006823F2" w:rsidRPr="00EA66B4" w:rsidRDefault="006823F2" w:rsidP="006823F2">
      <w:pPr>
        <w:spacing w:after="0"/>
        <w:rPr>
          <w:rFonts w:ascii="Times New Roman" w:eastAsia="Times New Roman" w:hAnsi="Times New Roman" w:cs="Times New Roman"/>
          <w:bCs/>
          <w:color w:val="C00000"/>
        </w:rPr>
      </w:pPr>
    </w:p>
    <w:p w14:paraId="0112F043" w14:textId="77777777" w:rsidR="006823F2" w:rsidRPr="00EA66B4" w:rsidRDefault="006823F2" w:rsidP="006823F2">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EA66B4">
        <w:rPr>
          <w:rFonts w:ascii="Times New Roman" w:hAnsi="Times New Roman" w:cs="Times New Roman"/>
          <w:b/>
          <w:i/>
          <w:color w:val="000000"/>
        </w:rPr>
        <w:t>No</w:t>
      </w:r>
    </w:p>
    <w:p w14:paraId="4E97FD40" w14:textId="77777777" w:rsidR="006823F2" w:rsidRPr="00EA66B4" w:rsidRDefault="006823F2" w:rsidP="006823F2">
      <w:pPr>
        <w:spacing w:after="0"/>
        <w:ind w:left="720" w:hanging="720"/>
        <w:rPr>
          <w:rFonts w:ascii="Times New Roman" w:hAnsi="Times New Roman" w:cs="Times New Roman"/>
          <w:b/>
          <w:color w:val="000000"/>
        </w:rPr>
      </w:pPr>
    </w:p>
    <w:p w14:paraId="37DB61F5"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7649D3E9" w14:textId="77777777" w:rsidR="006823F2" w:rsidRPr="00EA66B4" w:rsidRDefault="006823F2" w:rsidP="006823F2">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w:t>
      </w:r>
      <w:proofErr w:type="gramStart"/>
      <w:r w:rsidRPr="00EA66B4">
        <w:rPr>
          <w:rFonts w:ascii="Times New Roman" w:hAnsi="Times New Roman" w:cs="Times New Roman"/>
          <w:b/>
        </w:rPr>
        <w:t>organization?:</w:t>
      </w:r>
      <w:proofErr w:type="gramEnd"/>
      <w:r w:rsidRPr="00EA66B4">
        <w:rPr>
          <w:rFonts w:ascii="Times New Roman" w:hAnsi="Times New Roman" w:cs="Times New Roman"/>
          <w:b/>
        </w:rPr>
        <w:tab/>
        <w:t xml:space="preserve"> </w:t>
      </w:r>
      <w:r w:rsidRPr="00EA66B4">
        <w:rPr>
          <w:rFonts w:ascii="Times New Roman" w:hAnsi="Times New Roman" w:cs="Times New Roman"/>
          <w:b/>
          <w:i/>
        </w:rPr>
        <w:t>No</w:t>
      </w:r>
    </w:p>
    <w:p w14:paraId="09537EAB" w14:textId="77777777" w:rsidR="006823F2" w:rsidRPr="00EA66B4" w:rsidRDefault="006823F2" w:rsidP="006823F2">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Harmonization - Are you aware of another organization that may be interested in portions of this document in their standardization development efforts? No</w:t>
      </w:r>
    </w:p>
    <w:p w14:paraId="632F24AF"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EA66B4">
        <w:rPr>
          <w:rFonts w:ascii="Times New Roman" w:hAnsi="Times New Roman" w:cs="Times New Roman"/>
          <w:b/>
          <w:i/>
        </w:rPr>
        <w:t>Yes</w:t>
      </w:r>
    </w:p>
    <w:p w14:paraId="229F411E"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EA66B4">
        <w:rPr>
          <w:rFonts w:ascii="Times New Roman" w:hAnsi="Times New Roman" w:cs="Times New Roman"/>
          <w:b/>
          <w:i/>
        </w:rPr>
        <w:t>No</w:t>
      </w:r>
    </w:p>
    <w:p w14:paraId="5291D2D2" w14:textId="77777777" w:rsidR="006823F2" w:rsidRPr="00EA66B4" w:rsidRDefault="006823F2" w:rsidP="006823F2">
      <w:pPr>
        <w:pStyle w:val="1"/>
        <w:rPr>
          <w:rFonts w:ascii="Times New Roman" w:hAnsi="Times New Roman"/>
        </w:rPr>
      </w:pPr>
      <w:r w:rsidRPr="00EA66B4">
        <w:rPr>
          <w:rFonts w:ascii="Times New Roman" w:hAnsi="Times New Roman"/>
        </w:rPr>
        <w:t>Section 8</w:t>
      </w:r>
    </w:p>
    <w:p w14:paraId="3F51A199"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9B14638" w14:textId="77777777" w:rsidR="006823F2" w:rsidRPr="00EA66B4" w:rsidRDefault="006823F2" w:rsidP="006823F2">
      <w:pPr>
        <w:outlineLvl w:val="0"/>
        <w:rPr>
          <w:rFonts w:ascii="Times New Roman" w:hAnsi="Times New Roman" w:cs="Times New Roman"/>
          <w:b/>
        </w:rPr>
      </w:pPr>
    </w:p>
    <w:p w14:paraId="60DFB1C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00B4EF0D" w14:textId="77777777" w:rsidR="006823F2" w:rsidRPr="00EA66B4" w:rsidRDefault="006823F2" w:rsidP="006823F2">
      <w:pPr>
        <w:ind w:left="720"/>
        <w:rPr>
          <w:rFonts w:ascii="Times New Roman" w:hAnsi="Times New Roman" w:cs="Times New Roman"/>
        </w:rPr>
      </w:pPr>
    </w:p>
    <w:p w14:paraId="38437694"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9" w:tgtFrame="_blank" w:history="1">
        <w:r w:rsidRPr="00EA66B4">
          <w:rPr>
            <w:rStyle w:val="a7"/>
            <w:rFonts w:ascii="Times New Roman" w:hAnsi="Times New Roman" w:cs="Times New Roman"/>
            <w:b/>
          </w:rPr>
          <w:t>IEEE Code of Ethics</w:t>
        </w:r>
      </w:hyperlink>
    </w:p>
    <w:p w14:paraId="0F28CFBB"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975FD00" w14:textId="2BB5EE36" w:rsidR="00561840" w:rsidRPr="00EA66B4" w:rsidRDefault="00561840" w:rsidP="006823F2">
      <w:pPr>
        <w:outlineLvl w:val="0"/>
        <w:rPr>
          <w:rFonts w:ascii="Times New Roman" w:hAnsi="Times New Roman" w:cs="Times New Roman"/>
          <w:b/>
        </w:rPr>
      </w:pPr>
    </w:p>
    <w:p w14:paraId="648661D3" w14:textId="6E77E887" w:rsidR="00DD499D" w:rsidRPr="00EA66B4" w:rsidRDefault="00DD499D" w:rsidP="00561840">
      <w:pPr>
        <w:outlineLvl w:val="0"/>
        <w:rPr>
          <w:rFonts w:ascii="Times New Roman" w:hAnsi="Times New Roman" w:cs="Times New Roman"/>
          <w:b/>
          <w:bCs/>
          <w:sz w:val="29"/>
          <w:szCs w:val="29"/>
          <w:lang w:bidi="ar-SA"/>
        </w:rPr>
      </w:pPr>
    </w:p>
    <w:sectPr w:rsidR="00DD499D" w:rsidRPr="00EA66B4" w:rsidSect="00E77609">
      <w:headerReference w:type="default" r:id="rId2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82424" w14:textId="77777777" w:rsidR="00F76718" w:rsidRDefault="00F76718" w:rsidP="008859FD">
      <w:pPr>
        <w:spacing w:after="0" w:line="240" w:lineRule="auto"/>
      </w:pPr>
      <w:r>
        <w:separator/>
      </w:r>
    </w:p>
  </w:endnote>
  <w:endnote w:type="continuationSeparator" w:id="0">
    <w:p w14:paraId="2A8B388D" w14:textId="77777777" w:rsidR="00F76718" w:rsidRDefault="00F76718"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Leelawadee UI"/>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B528E" w14:textId="77777777" w:rsidR="00F76718" w:rsidRDefault="00F76718" w:rsidP="008859FD">
      <w:pPr>
        <w:spacing w:after="0" w:line="240" w:lineRule="auto"/>
      </w:pPr>
      <w:r>
        <w:separator/>
      </w:r>
    </w:p>
  </w:footnote>
  <w:footnote w:type="continuationSeparator" w:id="0">
    <w:p w14:paraId="580D95CA" w14:textId="77777777" w:rsidR="00F76718" w:rsidRDefault="00F76718"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03D5F8C3" w:rsidR="00BC2A71" w:rsidRPr="00561840" w:rsidRDefault="006823F2">
    <w:pPr>
      <w:pStyle w:val="a8"/>
      <w:rPr>
        <w:rFonts w:ascii="Times New Roman" w:hAnsi="Times New Roman" w:cs="Times New Roman"/>
        <w:b/>
        <w:bCs/>
      </w:rPr>
    </w:pPr>
    <w:r>
      <w:rPr>
        <w:rFonts w:ascii="Times New Roman" w:eastAsia="바탕체" w:hAnsi="Times New Roman" w:cs="Times New Roman"/>
        <w:b/>
        <w:bCs/>
        <w:sz w:val="24"/>
        <w:szCs w:val="24"/>
      </w:rPr>
      <w:t>2888</w:t>
    </w:r>
    <w:r w:rsidR="00BC2A71" w:rsidRPr="001E6211">
      <w:rPr>
        <w:rFonts w:ascii="Times New Roman" w:eastAsia="바탕체" w:hAnsi="Times New Roman" w:cs="Times New Roman"/>
        <w:b/>
        <w:bCs/>
        <w:sz w:val="24"/>
        <w:szCs w:val="24"/>
      </w:rPr>
      <w:t>-</w:t>
    </w:r>
    <w:r w:rsidR="00983F5E">
      <w:rPr>
        <w:rFonts w:ascii="Times New Roman" w:eastAsia="바탕체" w:hAnsi="Times New Roman" w:cs="Times New Roman" w:hint="eastAsia"/>
        <w:b/>
        <w:bCs/>
        <w:sz w:val="24"/>
        <w:szCs w:val="24"/>
      </w:rPr>
      <w:t>20</w:t>
    </w:r>
    <w:r w:rsidR="00BC2A71" w:rsidRPr="001E6211">
      <w:rPr>
        <w:rFonts w:ascii="Times New Roman" w:eastAsia="바탕체" w:hAnsi="Times New Roman" w:cs="Times New Roman"/>
        <w:b/>
        <w:bCs/>
        <w:sz w:val="24"/>
        <w:szCs w:val="24"/>
      </w:rPr>
      <w:t>-00</w:t>
    </w:r>
    <w:r>
      <w:rPr>
        <w:rFonts w:ascii="Times New Roman" w:eastAsia="바탕체" w:hAnsi="Times New Roman" w:cs="Times New Roman"/>
        <w:b/>
        <w:bCs/>
        <w:sz w:val="24"/>
        <w:szCs w:val="24"/>
      </w:rPr>
      <w:t>20</w:t>
    </w:r>
    <w:r w:rsidR="00BC2A71" w:rsidRPr="001E6211">
      <w:rPr>
        <w:rFonts w:ascii="Times New Roman" w:eastAsia="바탕체" w:hAnsi="Times New Roman" w:cs="Times New Roman"/>
        <w:b/>
        <w:bCs/>
        <w:sz w:val="24"/>
        <w:szCs w:val="24"/>
      </w:rPr>
      <w:t>-</w:t>
    </w:r>
    <w:r w:rsidR="00EE553F" w:rsidRPr="001E6211">
      <w:rPr>
        <w:rFonts w:ascii="Times New Roman" w:eastAsia="바탕체" w:hAnsi="Times New Roman" w:cs="Times New Roman"/>
        <w:b/>
        <w:bCs/>
        <w:sz w:val="24"/>
        <w:szCs w:val="24"/>
      </w:rPr>
      <w:t>0</w:t>
    </w:r>
    <w:r w:rsidR="001B20B3">
      <w:rPr>
        <w:rFonts w:ascii="Times New Roman" w:eastAsia="바탕체" w:hAnsi="Times New Roman" w:cs="Times New Roman"/>
        <w:b/>
        <w:bCs/>
        <w:sz w:val="24"/>
        <w:szCs w:val="24"/>
      </w:rPr>
      <w:t>3</w:t>
    </w:r>
    <w:r w:rsidR="00BC2A71" w:rsidRPr="001E6211">
      <w:rPr>
        <w:rFonts w:ascii="Times New Roman" w:eastAsia="바탕체" w:hAnsi="Times New Roman" w:cs="Times New Roman"/>
        <w:b/>
        <w:bCs/>
        <w:sz w:val="24"/>
        <w:szCs w:val="24"/>
      </w:rPr>
      <w:t>-000</w:t>
    </w:r>
    <w:r w:rsidR="00FA4E63">
      <w:rPr>
        <w:rFonts w:ascii="Times New Roman" w:eastAsia="바탕체" w:hAnsi="Times New Roman" w:cs="Times New Roman"/>
        <w:b/>
        <w:bCs/>
        <w:sz w:val="24"/>
        <w:szCs w:val="24"/>
      </w:rPr>
      <w:t>0</w:t>
    </w:r>
    <w:r w:rsidR="00A03AF1">
      <w:rPr>
        <w:rFonts w:ascii="Times New Roman" w:eastAsia="바탕체" w:hAnsi="Times New Roman" w:cs="Times New Roman"/>
        <w:sz w:val="24"/>
        <w:szCs w:val="24"/>
      </w:rPr>
      <w:t>-</w:t>
    </w:r>
    <w:r w:rsidR="00561840" w:rsidRPr="00561840">
      <w:rPr>
        <w:rFonts w:ascii="Times New Roman" w:eastAsia="바탕체" w:hAnsi="Times New Roman" w:cs="Times New Roman"/>
        <w:b/>
        <w:bCs/>
        <w:sz w:val="24"/>
        <w:szCs w:val="24"/>
      </w:rPr>
      <w:t>Propose to new PAR of the ‘</w:t>
    </w:r>
    <w:r w:rsidRPr="006823F2">
      <w:rPr>
        <w:rFonts w:ascii="Times New Roman" w:eastAsia="바탕체" w:hAnsi="Times New Roman" w:cs="Times New Roman"/>
        <w:b/>
        <w:bCs/>
        <w:sz w:val="24"/>
        <w:szCs w:val="24"/>
      </w:rPr>
      <w:t>Large Space Virtual Reality Disaster Response Training System</w:t>
    </w:r>
    <w:r w:rsidR="00561840" w:rsidRPr="00561840">
      <w:rPr>
        <w:rFonts w:ascii="Times New Roman" w:eastAsia="바탕체" w:hAnsi="Times New Roman" w:cs="Times New Roman"/>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8"/>
  </w:num>
  <w:num w:numId="6">
    <w:abstractNumId w:val="0"/>
  </w:num>
  <w:num w:numId="7">
    <w:abstractNumId w:val="21"/>
  </w:num>
  <w:num w:numId="8">
    <w:abstractNumId w:val="11"/>
  </w:num>
  <w:num w:numId="9">
    <w:abstractNumId w:val="20"/>
  </w:num>
  <w:num w:numId="10">
    <w:abstractNumId w:val="13"/>
  </w:num>
  <w:num w:numId="11">
    <w:abstractNumId w:val="15"/>
  </w:num>
  <w:num w:numId="12">
    <w:abstractNumId w:val="17"/>
  </w:num>
  <w:num w:numId="13">
    <w:abstractNumId w:val="19"/>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A65CA"/>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2FB2"/>
    <w:rsid w:val="001553F5"/>
    <w:rsid w:val="001565DA"/>
    <w:rsid w:val="001629FA"/>
    <w:rsid w:val="00162FC9"/>
    <w:rsid w:val="00163211"/>
    <w:rsid w:val="00163637"/>
    <w:rsid w:val="0017002A"/>
    <w:rsid w:val="0017180A"/>
    <w:rsid w:val="00176536"/>
    <w:rsid w:val="001809D8"/>
    <w:rsid w:val="00183638"/>
    <w:rsid w:val="001873F0"/>
    <w:rsid w:val="001A79F0"/>
    <w:rsid w:val="001B20B3"/>
    <w:rsid w:val="001E6211"/>
    <w:rsid w:val="001F0BE4"/>
    <w:rsid w:val="001F40B6"/>
    <w:rsid w:val="0020448F"/>
    <w:rsid w:val="002207C4"/>
    <w:rsid w:val="00226F50"/>
    <w:rsid w:val="0023056E"/>
    <w:rsid w:val="002320F9"/>
    <w:rsid w:val="0023436B"/>
    <w:rsid w:val="0024553B"/>
    <w:rsid w:val="0025346A"/>
    <w:rsid w:val="002539B4"/>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5D2F"/>
    <w:rsid w:val="004569CF"/>
    <w:rsid w:val="004570C5"/>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DF8"/>
    <w:rsid w:val="005551D0"/>
    <w:rsid w:val="005576B9"/>
    <w:rsid w:val="005610DA"/>
    <w:rsid w:val="00561840"/>
    <w:rsid w:val="00572DFC"/>
    <w:rsid w:val="00572F91"/>
    <w:rsid w:val="00573F7A"/>
    <w:rsid w:val="00577CCB"/>
    <w:rsid w:val="005813B5"/>
    <w:rsid w:val="00584F10"/>
    <w:rsid w:val="00592155"/>
    <w:rsid w:val="005947B1"/>
    <w:rsid w:val="005B4BAC"/>
    <w:rsid w:val="005D52BB"/>
    <w:rsid w:val="005E173C"/>
    <w:rsid w:val="005E5053"/>
    <w:rsid w:val="005F0140"/>
    <w:rsid w:val="005F5C63"/>
    <w:rsid w:val="00601E9C"/>
    <w:rsid w:val="006121B7"/>
    <w:rsid w:val="00613459"/>
    <w:rsid w:val="006202CB"/>
    <w:rsid w:val="00621458"/>
    <w:rsid w:val="00626EE9"/>
    <w:rsid w:val="006421C2"/>
    <w:rsid w:val="00652459"/>
    <w:rsid w:val="006529AF"/>
    <w:rsid w:val="0065480F"/>
    <w:rsid w:val="0067471F"/>
    <w:rsid w:val="006823F2"/>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72536"/>
    <w:rsid w:val="00781C54"/>
    <w:rsid w:val="007951B1"/>
    <w:rsid w:val="007A22F4"/>
    <w:rsid w:val="007A3DB5"/>
    <w:rsid w:val="007B6413"/>
    <w:rsid w:val="007C174C"/>
    <w:rsid w:val="007C5469"/>
    <w:rsid w:val="007C645D"/>
    <w:rsid w:val="007E378E"/>
    <w:rsid w:val="007E4EB4"/>
    <w:rsid w:val="007F18D4"/>
    <w:rsid w:val="007F56C9"/>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356DF"/>
    <w:rsid w:val="00946F20"/>
    <w:rsid w:val="0095056E"/>
    <w:rsid w:val="00964C4A"/>
    <w:rsid w:val="009657DF"/>
    <w:rsid w:val="00965EE3"/>
    <w:rsid w:val="009663DD"/>
    <w:rsid w:val="00970C05"/>
    <w:rsid w:val="00976EF5"/>
    <w:rsid w:val="00983F5E"/>
    <w:rsid w:val="009846DA"/>
    <w:rsid w:val="009947F1"/>
    <w:rsid w:val="009A2149"/>
    <w:rsid w:val="009A4282"/>
    <w:rsid w:val="009A73ED"/>
    <w:rsid w:val="009B40D1"/>
    <w:rsid w:val="009B6523"/>
    <w:rsid w:val="009B7714"/>
    <w:rsid w:val="009C5510"/>
    <w:rsid w:val="009D4793"/>
    <w:rsid w:val="009E4E9B"/>
    <w:rsid w:val="009E5C95"/>
    <w:rsid w:val="009F1FF2"/>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A7B1D"/>
    <w:rsid w:val="00AB45A8"/>
    <w:rsid w:val="00AB465D"/>
    <w:rsid w:val="00AC39F8"/>
    <w:rsid w:val="00AD40E3"/>
    <w:rsid w:val="00AD5C3D"/>
    <w:rsid w:val="00AE06A1"/>
    <w:rsid w:val="00AE51E4"/>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D7F1E"/>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A524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26D4"/>
    <w:rsid w:val="00D42B20"/>
    <w:rsid w:val="00D517B5"/>
    <w:rsid w:val="00D51F5E"/>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E6834"/>
    <w:rsid w:val="00DF62C7"/>
    <w:rsid w:val="00DF640A"/>
    <w:rsid w:val="00DF6F72"/>
    <w:rsid w:val="00E05F72"/>
    <w:rsid w:val="00E14128"/>
    <w:rsid w:val="00E27125"/>
    <w:rsid w:val="00E3536A"/>
    <w:rsid w:val="00E40064"/>
    <w:rsid w:val="00E447A8"/>
    <w:rsid w:val="00E44A7D"/>
    <w:rsid w:val="00E541E2"/>
    <w:rsid w:val="00E62ACC"/>
    <w:rsid w:val="00E7014F"/>
    <w:rsid w:val="00E77609"/>
    <w:rsid w:val="00E87742"/>
    <w:rsid w:val="00E96274"/>
    <w:rsid w:val="00EA0186"/>
    <w:rsid w:val="00EA48A9"/>
    <w:rsid w:val="00EA66B4"/>
    <w:rsid w:val="00EB1C73"/>
    <w:rsid w:val="00ED09FA"/>
    <w:rsid w:val="00ED2393"/>
    <w:rsid w:val="00ED55C1"/>
    <w:rsid w:val="00EE1FF2"/>
    <w:rsid w:val="00EE553F"/>
    <w:rsid w:val="00EF07EA"/>
    <w:rsid w:val="00EF0BF0"/>
    <w:rsid w:val="00EF4A63"/>
    <w:rsid w:val="00F005A4"/>
    <w:rsid w:val="00F01366"/>
    <w:rsid w:val="00F1362C"/>
    <w:rsid w:val="00F26353"/>
    <w:rsid w:val="00F26B33"/>
    <w:rsid w:val="00F3032F"/>
    <w:rsid w:val="00F30438"/>
    <w:rsid w:val="00F314AD"/>
    <w:rsid w:val="00F71310"/>
    <w:rsid w:val="00F71571"/>
    <w:rsid w:val="00F76718"/>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5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mailto:goldmunt@gmail.com" TargetMode="External"/><Relationship Id="rId18" Type="http://schemas.openxmlformats.org/officeDocument/2006/relationships/hyperlink" Target="https://development.standards.ieee.org/pub/view-sponsor-pnp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o@joyfun.kr" TargetMode="External"/><Relationship Id="rId17"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hyperlink" Target="http://127.0.0.1:4664/cache?event_id=757737&amp;schema_id=1&amp;s=5X0vID10lu_E6yrIkWkNd4Wz2H8&amp;q=hanco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hyperlink" Target="http://standards.ieee.org/guides/opman/sect6.html" TargetMode="External"/><Relationship Id="rId10" Type="http://schemas.openxmlformats.org/officeDocument/2006/relationships/hyperlink" Target="mailto:soochoi@dau.ac.kr" TargetMode="External"/><Relationship Id="rId19" Type="http://schemas.openxmlformats.org/officeDocument/2006/relationships/hyperlink" Target="http://www.ieee.org/portal/pages/iportals/aboutus/ethics/code.htm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mailto:yoonk@konkuk.ac.k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0BAE-6572-427F-B756-93D6690A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1090</Words>
  <Characters>6219</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Jeong Sangkwon</cp:lastModifiedBy>
  <cp:revision>3</cp:revision>
  <cp:lastPrinted>2018-07-09T07:10:00Z</cp:lastPrinted>
  <dcterms:created xsi:type="dcterms:W3CDTF">2020-07-23T04:27:00Z</dcterms:created>
  <dcterms:modified xsi:type="dcterms:W3CDTF">2020-07-23T04:28:00Z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 2888 표준화회의\2020\003_Online\2888_20_0020_02_0000_Propose_to_NEW_PAR_of_the_‘Large_Space_Virtual.docx</vt:lpwstr>
  </property>
</Properties>
</file>