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2492453" w14:textId="77777777" w:rsidR="00EA66B4" w:rsidRPr="001747DF" w:rsidRDefault="00EA66B4" w:rsidP="00EA66B4">
            <w:pPr>
              <w:pStyle w:val="covertext"/>
              <w:rPr>
                <w:b/>
              </w:rPr>
            </w:pPr>
            <w:r>
              <w:rPr>
                <w:b/>
              </w:rPr>
              <w:t>Interfacing Cyber and Physical World Working Group</w:t>
            </w:r>
          </w:p>
          <w:p w14:paraId="5B036256" w14:textId="77777777" w:rsidR="00EA66B4" w:rsidRPr="00AD4D1B" w:rsidRDefault="00EA66B4" w:rsidP="00EA66B4">
            <w:pPr>
              <w:pStyle w:val="covertext"/>
              <w:spacing w:line="276" w:lineRule="auto"/>
              <w:rPr>
                <w:b/>
              </w:rPr>
            </w:pPr>
            <w:r>
              <w:t>&lt;</w:t>
            </w:r>
            <w:hyperlink r:id="rId8" w:history="1">
              <w:r w:rsidRPr="006823F2">
                <w:t>https://sagroups.ieee.org/2888/</w:t>
              </w:r>
            </w:hyperlink>
            <w:r>
              <w:rPr>
                <w:b/>
              </w:rPr>
              <w:t xml:space="preserve"> &gt;</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77777777" w:rsidR="00EA66B4" w:rsidRPr="00E62ACC" w:rsidRDefault="00EA66B4" w:rsidP="00EA66B4">
            <w:pPr>
              <w:pStyle w:val="covertext"/>
              <w:spacing w:line="276" w:lineRule="auto"/>
              <w:rPr>
                <w:rFonts w:eastAsia="바탕체"/>
                <w:b/>
                <w:bCs/>
              </w:rPr>
            </w:pPr>
            <w:r>
              <w:rPr>
                <w:rFonts w:eastAsia="바탕체" w:hint="eastAsia"/>
                <w:b/>
                <w:bCs/>
              </w:rPr>
              <w:t>Propose</w:t>
            </w:r>
            <w:r>
              <w:rPr>
                <w:rFonts w:eastAsia="바탕체"/>
                <w:b/>
                <w:bCs/>
              </w:rPr>
              <w:t xml:space="preserve"> </w:t>
            </w:r>
            <w:r>
              <w:rPr>
                <w:rFonts w:eastAsia="바탕체" w:hint="eastAsia"/>
                <w:b/>
                <w:bCs/>
              </w:rPr>
              <w:t>to</w:t>
            </w:r>
            <w:r>
              <w:rPr>
                <w:rFonts w:eastAsia="바탕체"/>
                <w:b/>
                <w:bCs/>
              </w:rPr>
              <w:t xml:space="preserve"> </w:t>
            </w:r>
            <w:r>
              <w:rPr>
                <w:rFonts w:eastAsia="바탕체" w:hint="eastAsia"/>
                <w:b/>
                <w:bCs/>
              </w:rPr>
              <w:t>new</w:t>
            </w:r>
            <w:r>
              <w:rPr>
                <w:rFonts w:eastAsia="바탕체"/>
                <w:b/>
                <w:bCs/>
              </w:rPr>
              <w:t xml:space="preserve"> </w:t>
            </w:r>
            <w:r>
              <w:rPr>
                <w:rFonts w:eastAsia="바탕체" w:hint="eastAsia"/>
                <w:b/>
                <w:bCs/>
              </w:rPr>
              <w:t>PAR</w:t>
            </w:r>
            <w:r>
              <w:rPr>
                <w:rFonts w:eastAsia="바탕체"/>
                <w:b/>
                <w:bCs/>
              </w:rPr>
              <w:t xml:space="preserve"> </w:t>
            </w:r>
            <w:r>
              <w:rPr>
                <w:rFonts w:eastAsia="바탕체" w:hint="eastAsia"/>
                <w:b/>
                <w:bCs/>
              </w:rPr>
              <w:t>of</w:t>
            </w:r>
            <w:r>
              <w:rPr>
                <w:rFonts w:eastAsia="바탕체"/>
                <w:b/>
                <w:bCs/>
              </w:rPr>
              <w:t xml:space="preserve"> </w:t>
            </w:r>
            <w:r>
              <w:rPr>
                <w:rFonts w:eastAsia="바탕체" w:hint="eastAsia"/>
                <w:b/>
                <w:bCs/>
              </w:rPr>
              <w:t>the</w:t>
            </w:r>
            <w:r>
              <w:rPr>
                <w:rFonts w:eastAsia="바탕체"/>
                <w:b/>
                <w:bCs/>
              </w:rPr>
              <w:t xml:space="preserve"> ‘</w:t>
            </w:r>
            <w:bookmarkStart w:id="0" w:name="_Hlk46135739"/>
            <w:r>
              <w:rPr>
                <w:rFonts w:eastAsia="바탕체"/>
                <w:b/>
                <w:bCs/>
              </w:rPr>
              <w:t>Large Space Virtual Reality Disaster Response Training System</w:t>
            </w:r>
            <w:bookmarkEnd w:id="0"/>
            <w:r>
              <w:rPr>
                <w:rFonts w:eastAsia="바탕체"/>
                <w:b/>
                <w:bCs/>
              </w:rPr>
              <w:t>’</w:t>
            </w:r>
          </w:p>
        </w:tc>
      </w:tr>
      <w:tr w:rsidR="00EA66B4" w:rsidRPr="00AD4D1B" w14:paraId="09C572C9" w14:textId="77777777" w:rsidTr="00EA66B4">
        <w:tc>
          <w:tcPr>
            <w:tcW w:w="1350" w:type="dxa"/>
          </w:tcPr>
          <w:p w14:paraId="604FA9BA" w14:textId="77777777" w:rsidR="00EA66B4" w:rsidRPr="00AD4D1B" w:rsidRDefault="00EA66B4" w:rsidP="00EA66B4">
            <w:pPr>
              <w:pStyle w:val="covertext"/>
              <w:spacing w:line="276" w:lineRule="auto"/>
            </w:pPr>
            <w:r w:rsidRPr="00AD4D1B">
              <w:t>DCN</w:t>
            </w:r>
          </w:p>
        </w:tc>
        <w:tc>
          <w:tcPr>
            <w:tcW w:w="7722" w:type="dxa"/>
          </w:tcPr>
          <w:p w14:paraId="6B2F1F02" w14:textId="77777777" w:rsidR="00EA66B4" w:rsidRPr="00AD4D1B" w:rsidRDefault="00EA66B4" w:rsidP="00EA66B4">
            <w:pPr>
              <w:pStyle w:val="covertext"/>
              <w:spacing w:line="276" w:lineRule="auto"/>
              <w:rPr>
                <w:b/>
              </w:rPr>
            </w:pPr>
            <w:r>
              <w:rPr>
                <w:b/>
              </w:rPr>
              <w:t>2888-</w:t>
            </w:r>
            <w:r>
              <w:rPr>
                <w:rFonts w:hint="eastAsia"/>
                <w:b/>
              </w:rPr>
              <w:t>20</w:t>
            </w:r>
            <w:r>
              <w:rPr>
                <w:b/>
              </w:rPr>
              <w:t>-0020-00-0000</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77777777" w:rsidR="00EA66B4" w:rsidRPr="00AD4D1B" w:rsidRDefault="00EA66B4" w:rsidP="00EA66B4">
            <w:pPr>
              <w:pStyle w:val="covertext"/>
              <w:spacing w:line="276" w:lineRule="auto"/>
              <w:rPr>
                <w:b/>
              </w:rPr>
            </w:pPr>
            <w:r>
              <w:rPr>
                <w:b/>
              </w:rPr>
              <w:t>July</w:t>
            </w:r>
            <w:r w:rsidRPr="00AD4D1B">
              <w:rPr>
                <w:b/>
                <w:lang w:eastAsia="ja-JP"/>
              </w:rPr>
              <w:t xml:space="preserve"> </w:t>
            </w:r>
            <w:r>
              <w:rPr>
                <w:b/>
              </w:rPr>
              <w:t>20</w:t>
            </w:r>
            <w:r>
              <w:rPr>
                <w:b/>
                <w:lang w:eastAsia="ja-JP"/>
              </w:rPr>
              <w:t>, 20</w:t>
            </w:r>
            <w:r>
              <w:rPr>
                <w:rFonts w:hint="eastAsia"/>
                <w:b/>
              </w:rPr>
              <w:t>20</w:t>
            </w:r>
          </w:p>
        </w:tc>
      </w:tr>
      <w:tr w:rsidR="00EA66B4" w:rsidRPr="001901A5" w14:paraId="3D4D3725" w14:textId="77777777" w:rsidTr="00EA66B4">
        <w:tc>
          <w:tcPr>
            <w:tcW w:w="1350" w:type="dxa"/>
          </w:tcPr>
          <w:p w14:paraId="507EAF9C" w14:textId="77777777" w:rsidR="00EA66B4" w:rsidRPr="00AD4D1B" w:rsidRDefault="00EA66B4" w:rsidP="00EA66B4">
            <w:pPr>
              <w:pStyle w:val="covertext"/>
              <w:spacing w:line="276" w:lineRule="auto"/>
            </w:pPr>
            <w:r w:rsidRPr="00AD4D1B">
              <w:t>Source(s)</w:t>
            </w:r>
          </w:p>
        </w:tc>
        <w:tc>
          <w:tcPr>
            <w:tcW w:w="7722" w:type="dxa"/>
          </w:tcPr>
          <w:p w14:paraId="3B07967A" w14:textId="2D24ABA0" w:rsidR="007C01C4" w:rsidRPr="007C01C4" w:rsidRDefault="007C01C4" w:rsidP="007C01C4">
            <w:pPr>
              <w:pStyle w:val="covertext"/>
              <w:rPr>
                <w:rFonts w:eastAsia="MS Mincho"/>
                <w:color w:val="000000" w:themeColor="text1"/>
                <w:lang w:eastAsia="ja-JP"/>
              </w:rPr>
            </w:pPr>
            <w:proofErr w:type="spellStart"/>
            <w:r w:rsidRPr="007C01C4">
              <w:rPr>
                <w:rFonts w:eastAsia="MS Mincho"/>
                <w:color w:val="000000" w:themeColor="text1"/>
                <w:lang w:eastAsia="ja-JP"/>
              </w:rPr>
              <w:t>Jeonghwoan</w:t>
            </w:r>
            <w:proofErr w:type="spellEnd"/>
            <w:r w:rsidRPr="007C01C4">
              <w:rPr>
                <w:rFonts w:eastAsia="MS Mincho"/>
                <w:color w:val="000000" w:themeColor="text1"/>
                <w:lang w:eastAsia="ja-JP"/>
              </w:rPr>
              <w:t xml:space="preserve"> Choi  </w:t>
            </w:r>
            <w:hyperlink r:id="rId9" w:history="1">
              <w:r w:rsidRPr="007C01C4">
                <w:rPr>
                  <w:rFonts w:eastAsia="MS Mincho"/>
                  <w:color w:val="000000" w:themeColor="text1"/>
                  <w:lang w:eastAsia="ja-JP"/>
                </w:rPr>
                <w:t>jordhanchoi@skonec</w:t>
              </w:r>
            </w:hyperlink>
            <w:r w:rsidRPr="007C01C4">
              <w:rPr>
                <w:rFonts w:eastAsia="MS Mincho"/>
                <w:color w:val="000000" w:themeColor="text1"/>
                <w:lang w:eastAsia="ja-JP"/>
              </w:rPr>
              <w:t>.com (</w:t>
            </w:r>
            <w:proofErr w:type="spellStart"/>
            <w:r w:rsidRPr="007C01C4">
              <w:rPr>
                <w:rFonts w:eastAsia="MS Mincho"/>
                <w:color w:val="000000" w:themeColor="text1"/>
                <w:lang w:eastAsia="ja-JP"/>
              </w:rPr>
              <w:t>Skonec</w:t>
            </w:r>
            <w:proofErr w:type="spellEnd"/>
            <w:r w:rsidRPr="007C01C4">
              <w:rPr>
                <w:rFonts w:eastAsia="MS Mincho"/>
                <w:color w:val="000000" w:themeColor="text1"/>
                <w:lang w:eastAsia="ja-JP"/>
              </w:rPr>
              <w:t xml:space="preserve"> Entertainment)</w:t>
            </w:r>
          </w:p>
          <w:p w14:paraId="3B6B5393" w14:textId="77777777" w:rsidR="007C01C4" w:rsidRPr="007C01C4" w:rsidRDefault="007C01C4" w:rsidP="007C01C4">
            <w:pPr>
              <w:pStyle w:val="covertext"/>
              <w:rPr>
                <w:rFonts w:eastAsia="MS Mincho"/>
                <w:color w:val="000000" w:themeColor="text1"/>
                <w:lang w:eastAsia="ja-JP"/>
              </w:rPr>
            </w:pPr>
            <w:r w:rsidRPr="007C01C4">
              <w:rPr>
                <w:rFonts w:eastAsia="MS Mincho"/>
                <w:color w:val="000000" w:themeColor="text1"/>
                <w:lang w:eastAsia="ja-JP"/>
              </w:rPr>
              <w:t>Dong Soo Choi</w:t>
            </w:r>
            <w:r w:rsidRPr="007C01C4">
              <w:rPr>
                <w:rFonts w:eastAsia="MS Mincho" w:hint="eastAsia"/>
                <w:color w:val="000000" w:themeColor="text1"/>
                <w:lang w:eastAsia="ja-JP"/>
              </w:rPr>
              <w:t>,</w:t>
            </w:r>
            <w:r w:rsidRPr="007C01C4">
              <w:rPr>
                <w:rFonts w:eastAsia="MS Mincho"/>
                <w:color w:val="000000" w:themeColor="text1"/>
                <w:lang w:eastAsia="ja-JP"/>
              </w:rPr>
              <w:t xml:space="preserve"> </w:t>
            </w:r>
            <w:hyperlink r:id="rId10" w:history="1">
              <w:r w:rsidRPr="007C01C4">
                <w:rPr>
                  <w:rFonts w:eastAsia="MS Mincho"/>
                  <w:color w:val="000000" w:themeColor="text1"/>
                  <w:lang w:eastAsia="ja-JP"/>
                </w:rPr>
                <w:t>soochoi@dau.ac.kr</w:t>
              </w:r>
            </w:hyperlink>
            <w:r w:rsidRPr="007C01C4">
              <w:rPr>
                <w:rFonts w:eastAsia="MS Mincho"/>
                <w:color w:val="000000" w:themeColor="text1"/>
                <w:lang w:eastAsia="ja-JP"/>
              </w:rPr>
              <w:t xml:space="preserve"> (Dong-A</w:t>
            </w:r>
            <w:r w:rsidRPr="007C01C4">
              <w:rPr>
                <w:rFonts w:eastAsia="MS Mincho" w:hint="eastAsia"/>
                <w:color w:val="000000" w:themeColor="text1"/>
                <w:lang w:eastAsia="ja-JP"/>
              </w:rPr>
              <w:t xml:space="preserve"> University</w:t>
            </w:r>
            <w:r w:rsidRPr="007C01C4">
              <w:rPr>
                <w:rFonts w:eastAsia="MS Mincho"/>
                <w:color w:val="000000" w:themeColor="text1"/>
                <w:lang w:eastAsia="ja-JP"/>
              </w:rPr>
              <w:t>)</w:t>
            </w:r>
          </w:p>
          <w:p w14:paraId="746B276D" w14:textId="77777777" w:rsidR="007C01C4" w:rsidRPr="007C01C4" w:rsidRDefault="007C01C4" w:rsidP="007C01C4">
            <w:pPr>
              <w:pStyle w:val="covertext"/>
              <w:rPr>
                <w:rFonts w:eastAsia="MS Mincho"/>
                <w:color w:val="000000" w:themeColor="text1"/>
                <w:lang w:eastAsia="ja-JP"/>
              </w:rPr>
            </w:pPr>
            <w:r w:rsidRPr="007C01C4">
              <w:rPr>
                <w:rFonts w:eastAsia="MS Mincho" w:hint="eastAsia"/>
                <w:color w:val="000000" w:themeColor="text1"/>
                <w:lang w:eastAsia="ja-JP"/>
              </w:rPr>
              <w:t xml:space="preserve">Sangkwon Jeong, </w:t>
            </w:r>
            <w:hyperlink r:id="rId11" w:history="1">
              <w:r w:rsidRPr="007C01C4">
                <w:rPr>
                  <w:rFonts w:eastAsia="MS Mincho" w:hint="eastAsia"/>
                  <w:color w:val="000000" w:themeColor="text1"/>
                  <w:lang w:eastAsia="ja-JP"/>
                </w:rPr>
                <w:t>ceo@joyfun.kr</w:t>
              </w:r>
            </w:hyperlink>
            <w:r w:rsidRPr="007C01C4">
              <w:rPr>
                <w:rFonts w:eastAsia="MS Mincho" w:hint="eastAsia"/>
                <w:color w:val="000000" w:themeColor="text1"/>
                <w:lang w:eastAsia="ja-JP"/>
              </w:rPr>
              <w:t xml:space="preserve"> (</w:t>
            </w:r>
            <w:proofErr w:type="spellStart"/>
            <w:r w:rsidRPr="007C01C4">
              <w:rPr>
                <w:rFonts w:eastAsia="MS Mincho" w:hint="eastAsia"/>
                <w:color w:val="000000" w:themeColor="text1"/>
                <w:lang w:eastAsia="ja-JP"/>
              </w:rPr>
              <w:t>Joyfun</w:t>
            </w:r>
            <w:proofErr w:type="spellEnd"/>
            <w:r w:rsidRPr="007C01C4">
              <w:rPr>
                <w:rFonts w:eastAsia="MS Mincho" w:hint="eastAsia"/>
                <w:color w:val="000000" w:themeColor="text1"/>
                <w:lang w:eastAsia="ja-JP"/>
              </w:rPr>
              <w:t>)</w:t>
            </w:r>
          </w:p>
          <w:p w14:paraId="6A77E558" w14:textId="30FED394" w:rsidR="007C01C4" w:rsidRPr="007C01C4" w:rsidRDefault="007C01C4" w:rsidP="007C01C4">
            <w:pPr>
              <w:pStyle w:val="covertext"/>
              <w:rPr>
                <w:rFonts w:eastAsia="MS Mincho"/>
                <w:color w:val="000000" w:themeColor="text1"/>
                <w:lang w:eastAsia="ja-JP"/>
              </w:rPr>
            </w:pPr>
            <w:r w:rsidRPr="007C01C4">
              <w:rPr>
                <w:rFonts w:eastAsia="MS Mincho"/>
                <w:color w:val="000000" w:themeColor="text1"/>
                <w:lang w:eastAsia="ja-JP"/>
              </w:rPr>
              <w:t>Sang-</w:t>
            </w:r>
            <w:proofErr w:type="spellStart"/>
            <w:r w:rsidRPr="007C01C4">
              <w:rPr>
                <w:rFonts w:eastAsia="MS Mincho"/>
                <w:color w:val="000000" w:themeColor="text1"/>
                <w:lang w:eastAsia="ja-JP"/>
              </w:rPr>
              <w:t>Kyun</w:t>
            </w:r>
            <w:proofErr w:type="spellEnd"/>
            <w:r w:rsidRPr="007C01C4">
              <w:rPr>
                <w:rFonts w:eastAsia="MS Mincho"/>
                <w:color w:val="000000" w:themeColor="text1"/>
                <w:lang w:eastAsia="ja-JP"/>
              </w:rPr>
              <w:t xml:space="preserve"> Kim, </w:t>
            </w:r>
            <w:hyperlink r:id="rId12" w:history="1">
              <w:r w:rsidRPr="007C01C4">
                <w:rPr>
                  <w:rFonts w:eastAsia="MS Mincho"/>
                  <w:color w:val="000000" w:themeColor="text1"/>
                  <w:lang w:eastAsia="ja-JP"/>
                </w:rPr>
                <w:t>goldmunt@gmail.com</w:t>
              </w:r>
            </w:hyperlink>
            <w:r w:rsidRPr="007C01C4">
              <w:rPr>
                <w:rFonts w:eastAsia="MS Mincho"/>
                <w:color w:val="000000" w:themeColor="text1"/>
                <w:lang w:eastAsia="ja-JP"/>
              </w:rPr>
              <w:t xml:space="preserve"> (</w:t>
            </w:r>
            <w:proofErr w:type="spellStart"/>
            <w:r w:rsidRPr="007C01C4">
              <w:rPr>
                <w:rFonts w:eastAsia="MS Mincho"/>
                <w:color w:val="000000" w:themeColor="text1"/>
                <w:lang w:eastAsia="ja-JP"/>
              </w:rPr>
              <w:t>Myongji</w:t>
            </w:r>
            <w:proofErr w:type="spellEnd"/>
            <w:r w:rsidRPr="007C01C4">
              <w:rPr>
                <w:rFonts w:eastAsia="MS Mincho"/>
                <w:color w:val="000000" w:themeColor="text1"/>
                <w:lang w:eastAsia="ja-JP"/>
              </w:rPr>
              <w:t xml:space="preserve"> University)</w:t>
            </w:r>
          </w:p>
          <w:p w14:paraId="14A6587B" w14:textId="77777777" w:rsidR="007C01C4" w:rsidRPr="007C01C4" w:rsidRDefault="007C01C4" w:rsidP="007C01C4">
            <w:pPr>
              <w:pStyle w:val="covertext"/>
              <w:rPr>
                <w:rFonts w:eastAsia="MS Mincho"/>
                <w:color w:val="000000" w:themeColor="text1"/>
                <w:lang w:eastAsia="ja-JP"/>
              </w:rPr>
            </w:pPr>
            <w:r w:rsidRPr="007C01C4">
              <w:rPr>
                <w:rFonts w:eastAsia="MS Mincho" w:hint="eastAsia"/>
                <w:color w:val="000000" w:themeColor="text1"/>
                <w:lang w:eastAsia="ja-JP"/>
              </w:rPr>
              <w:t>M</w:t>
            </w:r>
            <w:r w:rsidRPr="007C01C4">
              <w:rPr>
                <w:rFonts w:eastAsia="MS Mincho"/>
                <w:color w:val="000000" w:themeColor="text1"/>
                <w:lang w:eastAsia="ja-JP"/>
              </w:rPr>
              <w:t xml:space="preserve">in Hyuk Jeong, </w:t>
            </w:r>
            <w:hyperlink r:id="rId13" w:history="1">
              <w:r w:rsidRPr="007C01C4">
                <w:rPr>
                  <w:rFonts w:eastAsia="MS Mincho"/>
                  <w:color w:val="000000" w:themeColor="text1"/>
                  <w:lang w:eastAsia="ja-JP"/>
                </w:rPr>
                <w:t>jmh8900@gmail.com</w:t>
              </w:r>
            </w:hyperlink>
            <w:r w:rsidRPr="007C01C4">
              <w:rPr>
                <w:rFonts w:eastAsia="MS Mincho"/>
                <w:color w:val="000000" w:themeColor="text1"/>
                <w:lang w:eastAsia="ja-JP"/>
              </w:rPr>
              <w:t xml:space="preserve"> (</w:t>
            </w:r>
            <w:proofErr w:type="spellStart"/>
            <w:r w:rsidRPr="007C01C4">
              <w:rPr>
                <w:rFonts w:eastAsia="MS Mincho"/>
                <w:color w:val="000000" w:themeColor="text1"/>
                <w:lang w:eastAsia="ja-JP"/>
              </w:rPr>
              <w:t>Myongji</w:t>
            </w:r>
            <w:proofErr w:type="spellEnd"/>
            <w:r w:rsidRPr="007C01C4">
              <w:rPr>
                <w:rFonts w:eastAsia="MS Mincho"/>
                <w:color w:val="000000" w:themeColor="text1"/>
                <w:lang w:eastAsia="ja-JP"/>
              </w:rPr>
              <w:t xml:space="preserve"> University)</w:t>
            </w:r>
          </w:p>
          <w:p w14:paraId="4C9D35A8" w14:textId="77777777" w:rsidR="007C01C4" w:rsidRPr="007C01C4" w:rsidRDefault="007C01C4" w:rsidP="007C01C4">
            <w:pPr>
              <w:pStyle w:val="covertext"/>
              <w:rPr>
                <w:rFonts w:eastAsia="MS Mincho"/>
                <w:color w:val="000000" w:themeColor="text1"/>
                <w:lang w:eastAsia="ja-JP"/>
              </w:rPr>
            </w:pPr>
            <w:proofErr w:type="spellStart"/>
            <w:r w:rsidRPr="007C01C4">
              <w:rPr>
                <w:rFonts w:eastAsia="MS Mincho"/>
                <w:color w:val="000000" w:themeColor="text1"/>
                <w:lang w:eastAsia="ja-JP"/>
              </w:rPr>
              <w:t>Kyoungro</w:t>
            </w:r>
            <w:proofErr w:type="spellEnd"/>
            <w:r w:rsidRPr="007C01C4">
              <w:rPr>
                <w:rFonts w:eastAsia="MS Mincho"/>
                <w:color w:val="000000" w:themeColor="text1"/>
                <w:lang w:eastAsia="ja-JP"/>
              </w:rPr>
              <w:t xml:space="preserve"> Yoon, </w:t>
            </w:r>
            <w:hyperlink r:id="rId14" w:history="1">
              <w:r w:rsidRPr="007C01C4">
                <w:rPr>
                  <w:rFonts w:eastAsia="MS Mincho"/>
                  <w:color w:val="000000" w:themeColor="text1"/>
                  <w:lang w:eastAsia="ja-JP"/>
                </w:rPr>
                <w:t>yoonk@konkuk.ac.kr</w:t>
              </w:r>
            </w:hyperlink>
            <w:r w:rsidRPr="007C01C4">
              <w:rPr>
                <w:rFonts w:eastAsia="MS Mincho"/>
                <w:color w:val="000000" w:themeColor="text1"/>
                <w:lang w:eastAsia="ja-JP"/>
              </w:rPr>
              <w:t xml:space="preserve"> (</w:t>
            </w:r>
            <w:proofErr w:type="spellStart"/>
            <w:r w:rsidRPr="007C01C4">
              <w:rPr>
                <w:rFonts w:eastAsia="MS Mincho"/>
                <w:color w:val="000000" w:themeColor="text1"/>
                <w:lang w:eastAsia="ja-JP"/>
              </w:rPr>
              <w:t>Konkuk</w:t>
            </w:r>
            <w:proofErr w:type="spellEnd"/>
            <w:r w:rsidRPr="007C01C4">
              <w:rPr>
                <w:rFonts w:eastAsia="MS Mincho"/>
                <w:color w:val="000000" w:themeColor="text1"/>
                <w:lang w:eastAsia="ja-JP"/>
              </w:rPr>
              <w:t xml:space="preserve"> University)</w:t>
            </w:r>
          </w:p>
          <w:p w14:paraId="7F2EB11A" w14:textId="4DD47449" w:rsidR="00EA66B4" w:rsidRPr="007C01C4" w:rsidRDefault="007C01C4" w:rsidP="007C01C4">
            <w:pPr>
              <w:pStyle w:val="covertext"/>
              <w:rPr>
                <w:color w:val="000000" w:themeColor="text1"/>
              </w:rPr>
            </w:pPr>
            <w:proofErr w:type="spellStart"/>
            <w:r w:rsidRPr="007C01C4">
              <w:rPr>
                <w:rFonts w:eastAsia="MS Mincho" w:hint="eastAsia"/>
                <w:color w:val="000000" w:themeColor="text1"/>
                <w:lang w:eastAsia="ja-JP"/>
              </w:rPr>
              <w:t>H</w:t>
            </w:r>
            <w:r w:rsidRPr="007C01C4">
              <w:rPr>
                <w:rFonts w:eastAsia="MS Mincho"/>
                <w:color w:val="000000" w:themeColor="text1"/>
                <w:lang w:eastAsia="ja-JP"/>
              </w:rPr>
              <w:t>yeonWoo</w:t>
            </w:r>
            <w:proofErr w:type="spellEnd"/>
            <w:r w:rsidRPr="007C01C4">
              <w:rPr>
                <w:rFonts w:eastAsia="MS Mincho"/>
                <w:color w:val="000000" w:themeColor="text1"/>
                <w:lang w:eastAsia="ja-JP"/>
              </w:rPr>
              <w:t xml:space="preserve"> Nam</w:t>
            </w:r>
            <w:r w:rsidRPr="007C01C4">
              <w:rPr>
                <w:rFonts w:eastAsia="MS Mincho" w:hint="eastAsia"/>
                <w:color w:val="000000" w:themeColor="text1"/>
                <w:lang w:eastAsia="ja-JP"/>
              </w:rPr>
              <w:t>,</w:t>
            </w:r>
            <w:r w:rsidRPr="007C01C4">
              <w:rPr>
                <w:rFonts w:eastAsia="MS Mincho"/>
                <w:color w:val="000000" w:themeColor="text1"/>
                <w:lang w:eastAsia="ja-JP"/>
              </w:rPr>
              <w:t xml:space="preserve"> </w:t>
            </w:r>
            <w:hyperlink r:id="rId15" w:history="1">
              <w:r w:rsidRPr="007C01C4">
                <w:rPr>
                  <w:rFonts w:eastAsia="MS Mincho"/>
                  <w:color w:val="000000" w:themeColor="text1"/>
                  <w:lang w:eastAsia="ja-JP"/>
                </w:rPr>
                <w:t>hwnam@dongduk.ac.kr</w:t>
              </w:r>
            </w:hyperlink>
            <w:r w:rsidRPr="007C01C4">
              <w:rPr>
                <w:rFonts w:eastAsia="MS Mincho"/>
                <w:color w:val="000000" w:themeColor="text1"/>
                <w:lang w:eastAsia="ja-JP"/>
              </w:rPr>
              <w:t xml:space="preserve"> </w:t>
            </w:r>
            <w:r w:rsidRPr="007C01C4">
              <w:rPr>
                <w:rFonts w:eastAsia="MS Mincho" w:hint="eastAsia"/>
                <w:color w:val="000000" w:themeColor="text1"/>
                <w:lang w:eastAsia="ja-JP"/>
              </w:rPr>
              <w:t>(</w:t>
            </w:r>
            <w:proofErr w:type="spellStart"/>
            <w:r w:rsidRPr="007C01C4">
              <w:rPr>
                <w:rFonts w:eastAsia="MS Mincho" w:hint="eastAsia"/>
                <w:color w:val="000000" w:themeColor="text1"/>
                <w:lang w:eastAsia="ja-JP"/>
              </w:rPr>
              <w:t>Dongduk</w:t>
            </w:r>
            <w:proofErr w:type="spellEnd"/>
            <w:r w:rsidRPr="007C01C4">
              <w:rPr>
                <w:rFonts w:eastAsia="MS Mincho"/>
                <w:color w:val="000000" w:themeColor="text1"/>
                <w:lang w:eastAsia="ja-JP"/>
              </w:rPr>
              <w:t xml:space="preserve"> </w:t>
            </w:r>
            <w:r w:rsidRPr="007C01C4">
              <w:rPr>
                <w:rFonts w:eastAsia="MS Mincho" w:hint="eastAsia"/>
                <w:color w:val="000000" w:themeColor="text1"/>
                <w:lang w:eastAsia="ja-JP"/>
              </w:rPr>
              <w:t>Women</w:t>
            </w:r>
            <w:r w:rsidRPr="007C01C4">
              <w:rPr>
                <w:rFonts w:eastAsia="MS Mincho"/>
                <w:color w:val="000000" w:themeColor="text1"/>
                <w:lang w:eastAsia="ja-JP"/>
              </w:rPr>
              <w:t>’</w:t>
            </w:r>
            <w:r w:rsidRPr="007C01C4">
              <w:rPr>
                <w:rFonts w:eastAsia="MS Mincho" w:hint="eastAsia"/>
                <w:color w:val="000000" w:themeColor="text1"/>
                <w:lang w:eastAsia="ja-JP"/>
              </w:rPr>
              <w:t>s</w:t>
            </w:r>
            <w:r w:rsidRPr="007C01C4">
              <w:rPr>
                <w:rFonts w:eastAsia="MS Mincho"/>
                <w:color w:val="000000" w:themeColor="text1"/>
                <w:lang w:eastAsia="ja-JP"/>
              </w:rPr>
              <w:t xml:space="preserve"> </w:t>
            </w:r>
            <w:r w:rsidRPr="007C01C4">
              <w:rPr>
                <w:rFonts w:eastAsia="MS Mincho" w:hint="eastAsia"/>
                <w:color w:val="000000" w:themeColor="text1"/>
                <w:lang w:eastAsia="ja-JP"/>
              </w:rPr>
              <w:t>University)</w:t>
            </w:r>
          </w:p>
        </w:tc>
      </w:tr>
      <w:tr w:rsidR="00EA66B4" w:rsidRPr="00AD4D1B" w14:paraId="6997D20F" w14:textId="77777777" w:rsidTr="00EA66B4">
        <w:tc>
          <w:tcPr>
            <w:tcW w:w="1350" w:type="dxa"/>
          </w:tcPr>
          <w:p w14:paraId="56495FD4" w14:textId="77777777" w:rsidR="00EA66B4" w:rsidRPr="00AD4D1B" w:rsidRDefault="00EA66B4" w:rsidP="00EA66B4">
            <w:pPr>
              <w:pStyle w:val="covertext"/>
              <w:spacing w:line="276" w:lineRule="auto"/>
            </w:pPr>
            <w:r w:rsidRPr="00AD4D1B">
              <w:t>Re:</w:t>
            </w:r>
          </w:p>
        </w:tc>
        <w:tc>
          <w:tcPr>
            <w:tcW w:w="7722" w:type="dxa"/>
          </w:tcPr>
          <w:p w14:paraId="57EE3C9A" w14:textId="77777777" w:rsidR="00EA66B4" w:rsidRPr="00AD4D1B" w:rsidRDefault="00EA66B4" w:rsidP="00EA66B4">
            <w:pPr>
              <w:pStyle w:val="covertext"/>
              <w:spacing w:line="276" w:lineRule="auto"/>
              <w:rPr>
                <w:rFonts w:eastAsia="MS Mincho"/>
                <w:lang w:val="en-GB" w:eastAsia="ja-JP"/>
              </w:rPr>
            </w:pPr>
          </w:p>
        </w:tc>
      </w:tr>
      <w:tr w:rsidR="00EA66B4" w:rsidRPr="00AD4D1B" w14:paraId="2889663A" w14:textId="77777777" w:rsidTr="00EA66B4">
        <w:tc>
          <w:tcPr>
            <w:tcW w:w="1350" w:type="dxa"/>
          </w:tcPr>
          <w:p w14:paraId="00627BCB" w14:textId="77777777" w:rsidR="00EA66B4" w:rsidRPr="00AD4D1B" w:rsidRDefault="00EA66B4" w:rsidP="00EA66B4">
            <w:pPr>
              <w:pStyle w:val="covertext"/>
              <w:spacing w:line="276" w:lineRule="auto"/>
            </w:pPr>
            <w:r w:rsidRPr="00AD4D1B">
              <w:t>Abstract</w:t>
            </w:r>
          </w:p>
        </w:tc>
        <w:tc>
          <w:tcPr>
            <w:tcW w:w="7722" w:type="dxa"/>
          </w:tcPr>
          <w:p w14:paraId="5D33D543" w14:textId="77777777" w:rsidR="00EA66B4" w:rsidRPr="008859FD" w:rsidRDefault="00EA66B4" w:rsidP="00EA66B4">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EA66B4" w:rsidRPr="00AD4D1B" w14:paraId="6F1719EC" w14:textId="77777777" w:rsidTr="00EA66B4">
        <w:tc>
          <w:tcPr>
            <w:tcW w:w="1350" w:type="dxa"/>
          </w:tcPr>
          <w:p w14:paraId="3A237CBD" w14:textId="77777777" w:rsidR="00EA66B4" w:rsidRPr="00AD4D1B" w:rsidRDefault="00EA66B4" w:rsidP="00EA66B4">
            <w:pPr>
              <w:pStyle w:val="covertext"/>
              <w:spacing w:line="276" w:lineRule="auto"/>
            </w:pPr>
            <w:r w:rsidRPr="00AD4D1B">
              <w:t>Purpose</w:t>
            </w:r>
          </w:p>
        </w:tc>
        <w:tc>
          <w:tcPr>
            <w:tcW w:w="7722" w:type="dxa"/>
          </w:tcPr>
          <w:p w14:paraId="7E7524F0" w14:textId="77777777" w:rsidR="00EA66B4" w:rsidRPr="00AD4D1B" w:rsidRDefault="00EA66B4" w:rsidP="00EA66B4">
            <w:pPr>
              <w:pStyle w:val="covertext"/>
              <w:spacing w:line="276" w:lineRule="auto"/>
              <w:jc w:val="both"/>
            </w:pPr>
            <w:r w:rsidRPr="00E44A7D">
              <w:t>This document was submitted to propose a new PAR.</w:t>
            </w:r>
          </w:p>
        </w:tc>
      </w:tr>
      <w:tr w:rsidR="00EA66B4" w:rsidRPr="00AD4D1B" w14:paraId="0410A5A8" w14:textId="77777777" w:rsidTr="00EA66B4">
        <w:trPr>
          <w:trHeight w:val="840"/>
        </w:trPr>
        <w:tc>
          <w:tcPr>
            <w:tcW w:w="1350" w:type="dxa"/>
          </w:tcPr>
          <w:p w14:paraId="644A73FC" w14:textId="77777777" w:rsidR="00EA66B4" w:rsidRPr="00AD4D1B" w:rsidRDefault="00EA66B4" w:rsidP="00EA66B4">
            <w:pPr>
              <w:pStyle w:val="covertext"/>
              <w:spacing w:line="276" w:lineRule="auto"/>
            </w:pPr>
            <w:r w:rsidRPr="00AD4D1B">
              <w:t>Notice</w:t>
            </w:r>
          </w:p>
        </w:tc>
        <w:tc>
          <w:tcPr>
            <w:tcW w:w="7722" w:type="dxa"/>
          </w:tcPr>
          <w:p w14:paraId="17507120" w14:textId="77777777" w:rsidR="00EA66B4" w:rsidRPr="00AD4D1B" w:rsidRDefault="00EA66B4" w:rsidP="00EA66B4">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A66B4" w:rsidRPr="00AD4D1B" w14:paraId="6E091D40" w14:textId="77777777" w:rsidTr="00EA66B4">
        <w:trPr>
          <w:trHeight w:val="1439"/>
        </w:trPr>
        <w:tc>
          <w:tcPr>
            <w:tcW w:w="1350" w:type="dxa"/>
          </w:tcPr>
          <w:p w14:paraId="0DAFC705" w14:textId="77777777" w:rsidR="00EA66B4" w:rsidRPr="00AD4D1B" w:rsidRDefault="00EA66B4" w:rsidP="00EA66B4">
            <w:pPr>
              <w:pStyle w:val="covertext"/>
              <w:spacing w:line="276" w:lineRule="auto"/>
            </w:pPr>
            <w:r w:rsidRPr="00AD4D1B">
              <w:t>Release</w:t>
            </w:r>
          </w:p>
        </w:tc>
        <w:tc>
          <w:tcPr>
            <w:tcW w:w="7722" w:type="dxa"/>
          </w:tcPr>
          <w:p w14:paraId="2B72CC01" w14:textId="58F4EA19" w:rsidR="00EA66B4" w:rsidRPr="00AD4D1B" w:rsidRDefault="00EA66B4" w:rsidP="00EA66B4">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EA66B4" w:rsidRPr="00AD4D1B" w14:paraId="776BCB87" w14:textId="77777777" w:rsidTr="00EA66B4">
        <w:trPr>
          <w:trHeight w:val="70"/>
        </w:trPr>
        <w:tc>
          <w:tcPr>
            <w:tcW w:w="1350" w:type="dxa"/>
          </w:tcPr>
          <w:p w14:paraId="6EB406C0" w14:textId="77777777" w:rsidR="00EA66B4" w:rsidRPr="00AD4D1B" w:rsidRDefault="00EA66B4" w:rsidP="00EA66B4">
            <w:pPr>
              <w:pStyle w:val="covertext"/>
              <w:spacing w:line="276" w:lineRule="auto"/>
            </w:pPr>
            <w:r w:rsidRPr="00AD4D1B">
              <w:t>Patent Policy</w:t>
            </w:r>
          </w:p>
        </w:tc>
        <w:tc>
          <w:tcPr>
            <w:tcW w:w="7722" w:type="dxa"/>
          </w:tcPr>
          <w:p w14:paraId="0B73E02D" w14:textId="77777777" w:rsidR="00EA66B4" w:rsidRPr="00AD4D1B" w:rsidRDefault="00EA66B4" w:rsidP="00EA66B4">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6"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7"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8" w:tgtFrame="_parent" w:history="1">
              <w:r w:rsidRPr="00AD4D1B">
                <w:rPr>
                  <w:rStyle w:val="a7"/>
                  <w:rFonts w:ascii="Times New Roman" w:hAnsi="Times New Roman" w:cs="Times New Roman"/>
                </w:rPr>
                <w:t>http://standards.ieee.org/board/pat/faq.pdf</w:t>
              </w:r>
            </w:hyperlink>
          </w:p>
        </w:tc>
      </w:tr>
    </w:tbl>
    <w:p w14:paraId="60362A50" w14:textId="77777777" w:rsidR="006823F2" w:rsidRPr="00EA66B4"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6823F2" w:rsidRPr="00EA66B4">
        <w:rPr>
          <w:rFonts w:ascii="Times New Roman" w:hAnsi="Times New Roman" w:cs="Times New Roman"/>
          <w:b/>
          <w:sz w:val="36"/>
        </w:rPr>
        <w:lastRenderedPageBreak/>
        <w:t>PAR for a New IEEE Standard</w:t>
      </w:r>
    </w:p>
    <w:p w14:paraId="190217DB" w14:textId="77777777" w:rsidR="006823F2" w:rsidRPr="00EA66B4" w:rsidRDefault="006823F2" w:rsidP="006823F2">
      <w:pPr>
        <w:pStyle w:val="1"/>
        <w:rPr>
          <w:rFonts w:ascii="Times New Roman" w:hAnsi="Times New Roman"/>
        </w:rPr>
      </w:pPr>
      <w:r w:rsidRPr="00EA66B4">
        <w:rPr>
          <w:rFonts w:ascii="Times New Roman" w:hAnsi="Times New Roman"/>
        </w:rPr>
        <w:t>Section 1</w:t>
      </w:r>
    </w:p>
    <w:p w14:paraId="0059E968" w14:textId="77777777" w:rsidR="006823F2" w:rsidRPr="00EA66B4" w:rsidRDefault="006823F2" w:rsidP="006823F2">
      <w:pPr>
        <w:numPr>
          <w:ilvl w:val="1"/>
          <w:numId w:val="22"/>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145BDAC7" w14:textId="2ACC575B" w:rsidR="006823F2" w:rsidRPr="00EA66B4" w:rsidRDefault="006823F2" w:rsidP="006823F2">
      <w:pPr>
        <w:ind w:left="720"/>
        <w:rPr>
          <w:rFonts w:ascii="Times New Roman" w:hAnsi="Times New Roman" w:cs="Times New Roman"/>
          <w:color w:val="FF0000"/>
        </w:rPr>
      </w:pPr>
      <w:r w:rsidRPr="00EA66B4">
        <w:rPr>
          <w:rFonts w:ascii="Times New Roman" w:hAnsi="Times New Roman" w:cs="Times New Roman"/>
          <w:color w:val="FF0000"/>
        </w:rPr>
        <w:t>P2888.2</w:t>
      </w:r>
    </w:p>
    <w:p w14:paraId="22E4CD47"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3EA3DB7D"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Standard</w:t>
      </w:r>
    </w:p>
    <w:p w14:paraId="2F282D64"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33622D25"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Full Use.</w:t>
      </w:r>
    </w:p>
    <w:p w14:paraId="586AB9C9" w14:textId="77777777" w:rsidR="006823F2" w:rsidRPr="00EA66B4" w:rsidRDefault="006823F2" w:rsidP="006823F2">
      <w:pPr>
        <w:pStyle w:val="1"/>
        <w:rPr>
          <w:rFonts w:ascii="Times New Roman" w:hAnsi="Times New Roman"/>
        </w:rPr>
      </w:pPr>
      <w:r w:rsidRPr="00EA66B4">
        <w:rPr>
          <w:rFonts w:ascii="Times New Roman" w:hAnsi="Times New Roman"/>
        </w:rPr>
        <w:t>Section 2</w:t>
      </w:r>
      <w:r w:rsidRPr="00EA66B4">
        <w:rPr>
          <w:rFonts w:ascii="Times New Roman" w:hAnsi="Times New Roman"/>
        </w:rPr>
        <w:tab/>
      </w:r>
    </w:p>
    <w:p w14:paraId="11662997"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2.1</w:t>
      </w:r>
      <w:r w:rsidRPr="00EA66B4">
        <w:rPr>
          <w:rFonts w:ascii="Times New Roman" w:hAnsi="Times New Roman" w:cs="Times New Roman"/>
          <w:b/>
        </w:rPr>
        <w:tab/>
        <w:t>Project Title:</w:t>
      </w:r>
    </w:p>
    <w:p w14:paraId="175649F8" w14:textId="678D7EB1" w:rsidR="006823F2" w:rsidRPr="00B92839" w:rsidRDefault="006823F2" w:rsidP="00B92839">
      <w:pPr>
        <w:pStyle w:val="a3"/>
        <w:numPr>
          <w:ilvl w:val="0"/>
          <w:numId w:val="24"/>
        </w:numPr>
        <w:ind w:left="709" w:hanging="283"/>
        <w:rPr>
          <w:rFonts w:ascii="Times New Roman" w:hAnsi="Times New Roman" w:cs="Times New Roman"/>
          <w:color w:val="0000FF"/>
        </w:rPr>
      </w:pPr>
      <w:r w:rsidRPr="00B92839">
        <w:rPr>
          <w:rFonts w:ascii="Times New Roman" w:hAnsi="Times New Roman" w:cs="Times New Roman"/>
          <w:color w:val="0000FF"/>
        </w:rPr>
        <w:t>Large Space Virtual Reality Disaster Response Training System</w:t>
      </w:r>
    </w:p>
    <w:p w14:paraId="34E6F96B" w14:textId="1FA1156E" w:rsidR="00B92839" w:rsidRPr="00B92839" w:rsidRDefault="00B92839" w:rsidP="00B92839">
      <w:pPr>
        <w:pStyle w:val="a3"/>
        <w:numPr>
          <w:ilvl w:val="0"/>
          <w:numId w:val="24"/>
        </w:numPr>
        <w:ind w:left="709" w:hanging="283"/>
        <w:rPr>
          <w:rFonts w:ascii="Times New Roman" w:hAnsi="Times New Roman" w:cs="Times New Roman"/>
          <w:color w:val="0000FF"/>
        </w:rPr>
      </w:pPr>
      <w:r w:rsidRPr="00B92839">
        <w:rPr>
          <w:rFonts w:ascii="Times New Roman" w:hAnsi="Times New Roman" w:cs="Times New Roman"/>
          <w:color w:val="0000FF"/>
        </w:rPr>
        <w:t>Reference Architecture for Large Space Virtual Reality Disaster Response Training System</w:t>
      </w:r>
      <w:r w:rsidR="00371C51">
        <w:rPr>
          <w:rFonts w:ascii="Times New Roman" w:hAnsi="Times New Roman" w:cs="Times New Roman"/>
          <w:color w:val="0000FF"/>
        </w:rPr>
        <w:t xml:space="preserve"> </w:t>
      </w:r>
    </w:p>
    <w:p w14:paraId="4C8CE838" w14:textId="042D49DA" w:rsidR="00B92839" w:rsidRDefault="00B92839" w:rsidP="00B92839">
      <w:pPr>
        <w:pStyle w:val="a3"/>
        <w:numPr>
          <w:ilvl w:val="0"/>
          <w:numId w:val="24"/>
        </w:numPr>
        <w:ind w:left="709" w:hanging="283"/>
        <w:rPr>
          <w:rFonts w:ascii="Times New Roman" w:hAnsi="Times New Roman" w:cs="Times New Roman"/>
          <w:color w:val="0000FF"/>
        </w:rPr>
      </w:pPr>
      <w:r w:rsidRPr="00B92839">
        <w:rPr>
          <w:rFonts w:ascii="Times New Roman" w:hAnsi="Times New Roman" w:cs="Times New Roman"/>
          <w:color w:val="0000FF"/>
        </w:rPr>
        <w:t>Architecture for Virtual Reality Training System in Large Space</w:t>
      </w:r>
    </w:p>
    <w:p w14:paraId="5876F07C" w14:textId="65F4990A" w:rsidR="00371C51" w:rsidRPr="00B92839" w:rsidRDefault="00371C51" w:rsidP="00B92839">
      <w:pPr>
        <w:pStyle w:val="a3"/>
        <w:numPr>
          <w:ilvl w:val="0"/>
          <w:numId w:val="24"/>
        </w:numPr>
        <w:ind w:left="709" w:hanging="283"/>
        <w:rPr>
          <w:rFonts w:ascii="Times New Roman" w:hAnsi="Times New Roman" w:cs="Times New Roman"/>
          <w:color w:val="0000FF"/>
        </w:rPr>
      </w:pPr>
      <w:r w:rsidRPr="00B92839">
        <w:rPr>
          <w:rFonts w:ascii="Times New Roman" w:hAnsi="Times New Roman" w:cs="Times New Roman"/>
          <w:color w:val="0000FF"/>
        </w:rPr>
        <w:t>Reference Architecture for Virtual Reality Disaster Response Training System</w:t>
      </w:r>
      <w:r>
        <w:rPr>
          <w:rFonts w:ascii="Times New Roman" w:hAnsi="Times New Roman" w:cs="Times New Roman"/>
          <w:color w:val="0000FF"/>
        </w:rPr>
        <w:t xml:space="preserve"> </w:t>
      </w:r>
      <w:r w:rsidRPr="00B92839">
        <w:rPr>
          <w:rFonts w:ascii="Times New Roman" w:hAnsi="Times New Roman" w:cs="Times New Roman"/>
          <w:color w:val="0000FF"/>
        </w:rPr>
        <w:t>in Large Space</w:t>
      </w:r>
    </w:p>
    <w:p w14:paraId="646066D7" w14:textId="77777777" w:rsidR="006823F2" w:rsidRPr="00EA66B4" w:rsidRDefault="006823F2" w:rsidP="006823F2">
      <w:pPr>
        <w:pStyle w:val="1"/>
        <w:rPr>
          <w:rFonts w:ascii="Times New Roman" w:hAnsi="Times New Roman"/>
        </w:rPr>
      </w:pPr>
      <w:r w:rsidRPr="00EA66B4">
        <w:rPr>
          <w:rFonts w:ascii="Times New Roman" w:hAnsi="Times New Roman"/>
        </w:rPr>
        <w:t>Section 3</w:t>
      </w:r>
    </w:p>
    <w:p w14:paraId="61562556"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Working Group: Interfacing cyber and physical world</w:t>
      </w:r>
    </w:p>
    <w:p w14:paraId="40E34F46" w14:textId="77777777" w:rsidR="006823F2" w:rsidRPr="00EA66B4" w:rsidRDefault="006823F2" w:rsidP="006823F2">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Sponsoring Society and Committee: </w:t>
      </w:r>
      <w:r w:rsidRPr="00EA66B4">
        <w:rPr>
          <w:rFonts w:ascii="Times New Roman" w:hAnsi="Times New Roman" w:cs="Times New Roman"/>
        </w:rPr>
        <w:t>C/SAB</w:t>
      </w:r>
    </w:p>
    <w:p w14:paraId="6B651402" w14:textId="77777777" w:rsidR="006823F2" w:rsidRPr="00EA66B4" w:rsidRDefault="006823F2" w:rsidP="006823F2">
      <w:pPr>
        <w:rPr>
          <w:rFonts w:ascii="Times New Roman" w:hAnsi="Times New Roman" w:cs="Times New Roman"/>
        </w:rPr>
      </w:pPr>
      <w:r w:rsidRPr="00EA66B4">
        <w:rPr>
          <w:rFonts w:ascii="Times New Roman" w:hAnsi="Times New Roman" w:cs="Times New Roman"/>
        </w:rPr>
        <w:t xml:space="preserve">[A listing of Sponsor P&amp;Ps and Sponsor Scopes is available at </w:t>
      </w:r>
      <w:hyperlink r:id="rId19" w:history="1">
        <w:r w:rsidRPr="00EA66B4">
          <w:rPr>
            <w:rStyle w:val="a7"/>
            <w:rFonts w:ascii="Times New Roman" w:hAnsi="Times New Roman" w:cs="Times New Roman"/>
            <w:szCs w:val="22"/>
          </w:rPr>
          <w:t>https://development.standards.ieee.org/pub/view-sponsor-pnps</w:t>
        </w:r>
      </w:hyperlink>
      <w:r w:rsidRPr="00EA66B4">
        <w:rPr>
          <w:rFonts w:ascii="Times New Roman" w:hAnsi="Times New Roman" w:cs="Times New Roman"/>
        </w:rPr>
        <w:t>]</w:t>
      </w:r>
    </w:p>
    <w:p w14:paraId="1FBD79EE"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42FB53D6"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3ECC114F" w14:textId="77777777" w:rsidR="006823F2" w:rsidRPr="00EA66B4" w:rsidRDefault="006823F2" w:rsidP="006823F2">
      <w:pPr>
        <w:pStyle w:val="1"/>
        <w:rPr>
          <w:rFonts w:ascii="Times New Roman" w:hAnsi="Times New Roman"/>
        </w:rPr>
      </w:pPr>
      <w:r w:rsidRPr="00EA66B4">
        <w:rPr>
          <w:rFonts w:ascii="Times New Roman" w:hAnsi="Times New Roman"/>
        </w:rPr>
        <w:t>Section 4</w:t>
      </w:r>
    </w:p>
    <w:p w14:paraId="35C0D200" w14:textId="77777777" w:rsidR="006823F2" w:rsidRPr="00EA66B4" w:rsidRDefault="006823F2" w:rsidP="006823F2">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41451CB9"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Individual</w:t>
      </w:r>
    </w:p>
    <w:p w14:paraId="136BAD1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Initial Sponsor Ballot </w:t>
      </w:r>
      <w:r w:rsidRPr="00EA66B4">
        <w:rPr>
          <w:rFonts w:ascii="Times New Roman" w:hAnsi="Times New Roman" w:cs="Times New Roman"/>
          <w:b/>
        </w:rPr>
        <w:tab/>
      </w:r>
      <w:r w:rsidRPr="00EA66B4">
        <w:rPr>
          <w:rFonts w:ascii="Times New Roman" w:hAnsi="Times New Roman" w:cs="Times New Roman"/>
          <w:b/>
        </w:rPr>
        <w:tab/>
      </w:r>
    </w:p>
    <w:p w14:paraId="24DB2012" w14:textId="4057D5F2" w:rsidR="006823F2" w:rsidRPr="00EA66B4" w:rsidRDefault="006823F2" w:rsidP="006823F2">
      <w:pPr>
        <w:ind w:firstLine="720"/>
        <w:outlineLvl w:val="0"/>
        <w:rPr>
          <w:rFonts w:ascii="Times New Roman" w:hAnsi="Times New Roman" w:cs="Times New Roman"/>
        </w:rPr>
      </w:pPr>
      <w:r w:rsidRPr="00EA66B4">
        <w:rPr>
          <w:rFonts w:ascii="Times New Roman" w:hAnsi="Times New Roman" w:cs="Times New Roman"/>
          <w:b/>
        </w:rPr>
        <w:t>Month:</w:t>
      </w:r>
      <w:r w:rsidRPr="00EA66B4">
        <w:rPr>
          <w:rFonts w:ascii="Times New Roman" w:hAnsi="Times New Roman" w:cs="Times New Roman"/>
          <w:b/>
        </w:rPr>
        <w:tab/>
        <w:t>Dec.</w:t>
      </w:r>
      <w:r w:rsidRPr="00EA66B4">
        <w:rPr>
          <w:rFonts w:ascii="Times New Roman" w:hAnsi="Times New Roman" w:cs="Times New Roman"/>
          <w:b/>
        </w:rPr>
        <w:tab/>
        <w:t>Year: 2022</w:t>
      </w:r>
    </w:p>
    <w:p w14:paraId="056A238A"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53E2262B" w14:textId="0CD75730" w:rsidR="006823F2" w:rsidRPr="00EA66B4" w:rsidRDefault="006823F2" w:rsidP="006823F2">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t>Oct.</w:t>
      </w:r>
      <w:r w:rsidRPr="00EA66B4">
        <w:rPr>
          <w:rFonts w:ascii="Times New Roman" w:hAnsi="Times New Roman" w:cs="Times New Roman"/>
          <w:b/>
        </w:rPr>
        <w:tab/>
        <w:t>Year: 2023</w:t>
      </w:r>
    </w:p>
    <w:p w14:paraId="25DF32F0" w14:textId="77777777" w:rsidR="006823F2" w:rsidRPr="00EA66B4" w:rsidRDefault="006823F2" w:rsidP="006823F2">
      <w:pPr>
        <w:pStyle w:val="1"/>
        <w:rPr>
          <w:rFonts w:ascii="Times New Roman" w:hAnsi="Times New Roman"/>
        </w:rPr>
      </w:pPr>
      <w:r w:rsidRPr="00EA66B4">
        <w:rPr>
          <w:rFonts w:ascii="Times New Roman" w:hAnsi="Times New Roman"/>
        </w:rPr>
        <w:lastRenderedPageBreak/>
        <w:t>Section 5</w:t>
      </w:r>
    </w:p>
    <w:p w14:paraId="7EB1E99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A5A4B5A"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t>30</w:t>
      </w:r>
    </w:p>
    <w:p w14:paraId="45096FEC"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16177B5E" w14:textId="35EFE0F1" w:rsidR="006823F2" w:rsidRDefault="006823F2" w:rsidP="006823F2">
      <w:pPr>
        <w:spacing w:line="360" w:lineRule="auto"/>
        <w:ind w:left="720" w:firstLineChars="59" w:firstLine="130"/>
        <w:rPr>
          <w:rFonts w:ascii="Times New Roman" w:hAnsi="Times New Roman" w:cs="Times New Roman"/>
          <w:color w:val="0000FF"/>
        </w:rPr>
      </w:pPr>
      <w:r w:rsidRPr="00EA66B4">
        <w:rPr>
          <w:rFonts w:ascii="Times New Roman" w:hAnsi="Times New Roman" w:cs="Times New Roman"/>
          <w:color w:val="0000FF"/>
        </w:rPr>
        <w:t>This standard is intended to provide standardized guidance to researchers and industry workers who wish to implement a disaster training system that several people can participate in using virtual reality in large physical space. This is a technology that can overcome the limitations of the existing virtual reality-based training system. The system detects information about the location, speed, and acceleration of physical objects, such as walk-through and the convergence of objects in real life and objects in virtual reality for the disaster response training that are difficult to be reenacted in real world. And it transmits this information to virtual reality system in Large physical space to develop the disaster training system. The scope of this standard may include relevant technologies for setting up systems that effectively provide users with disaster response training.</w:t>
      </w:r>
    </w:p>
    <w:p w14:paraId="4E953E70" w14:textId="55454818" w:rsidR="001901A5" w:rsidRDefault="001901A5" w:rsidP="006823F2">
      <w:pPr>
        <w:spacing w:line="360" w:lineRule="auto"/>
        <w:ind w:left="720" w:firstLineChars="59" w:firstLine="130"/>
        <w:rPr>
          <w:rFonts w:ascii="Times New Roman" w:hAnsi="Times New Roman" w:cs="Times New Roman"/>
          <w:color w:val="0000FF"/>
        </w:rPr>
      </w:pPr>
      <w:r>
        <w:rPr>
          <w:rFonts w:ascii="Times New Roman" w:hAnsi="Times New Roman" w:cs="Times New Roman" w:hint="eastAsia"/>
          <w:color w:val="0000FF"/>
        </w:rPr>
        <w:t>이</w:t>
      </w:r>
      <w:r>
        <w:rPr>
          <w:rFonts w:ascii="Times New Roman" w:hAnsi="Times New Roman" w:cs="Times New Roman" w:hint="eastAsia"/>
          <w:color w:val="0000FF"/>
        </w:rPr>
        <w:t xml:space="preserve"> </w:t>
      </w:r>
      <w:r>
        <w:rPr>
          <w:rFonts w:ascii="Times New Roman" w:hAnsi="Times New Roman" w:cs="Times New Roman" w:hint="eastAsia"/>
          <w:color w:val="0000FF"/>
        </w:rPr>
        <w:t>표준은</w:t>
      </w:r>
      <w:r>
        <w:rPr>
          <w:rFonts w:ascii="Times New Roman" w:hAnsi="Times New Roman" w:cs="Times New Roman" w:hint="eastAsia"/>
          <w:color w:val="0000FF"/>
        </w:rPr>
        <w:t xml:space="preserve"> </w:t>
      </w:r>
      <w:r>
        <w:rPr>
          <w:rFonts w:ascii="Times New Roman" w:hAnsi="Times New Roman" w:cs="Times New Roman" w:hint="eastAsia"/>
          <w:color w:val="0000FF"/>
        </w:rPr>
        <w:t>대공간에서</w:t>
      </w:r>
      <w:r>
        <w:rPr>
          <w:rFonts w:ascii="Times New Roman" w:hAnsi="Times New Roman" w:cs="Times New Roman" w:hint="eastAsia"/>
          <w:color w:val="0000FF"/>
        </w:rPr>
        <w:t xml:space="preserve"> </w:t>
      </w:r>
      <w:r>
        <w:rPr>
          <w:rFonts w:ascii="Times New Roman" w:hAnsi="Times New Roman" w:cs="Times New Roman" w:hint="eastAsia"/>
          <w:color w:val="0000FF"/>
        </w:rPr>
        <w:t>표현되는</w:t>
      </w:r>
      <w:r>
        <w:rPr>
          <w:rFonts w:ascii="Times New Roman" w:hAnsi="Times New Roman" w:cs="Times New Roman" w:hint="eastAsia"/>
          <w:color w:val="0000FF"/>
        </w:rPr>
        <w:t xml:space="preserve"> </w:t>
      </w:r>
      <w:r>
        <w:rPr>
          <w:rFonts w:ascii="Times New Roman" w:hAnsi="Times New Roman" w:cs="Times New Roman" w:hint="eastAsia"/>
          <w:color w:val="0000FF"/>
        </w:rPr>
        <w:t>가상현실을</w:t>
      </w:r>
      <w:r>
        <w:rPr>
          <w:rFonts w:ascii="Times New Roman" w:hAnsi="Times New Roman" w:cs="Times New Roman" w:hint="eastAsia"/>
          <w:color w:val="0000FF"/>
        </w:rPr>
        <w:t xml:space="preserve"> </w:t>
      </w:r>
      <w:r>
        <w:rPr>
          <w:rFonts w:ascii="Times New Roman" w:hAnsi="Times New Roman" w:cs="Times New Roman" w:hint="eastAsia"/>
          <w:color w:val="0000FF"/>
        </w:rPr>
        <w:t>통하여</w:t>
      </w:r>
      <w:r>
        <w:rPr>
          <w:rFonts w:ascii="Times New Roman" w:hAnsi="Times New Roman" w:cs="Times New Roman" w:hint="eastAsia"/>
          <w:color w:val="0000FF"/>
        </w:rPr>
        <w:t xml:space="preserve"> </w:t>
      </w:r>
      <w:r>
        <w:rPr>
          <w:rFonts w:ascii="Times New Roman" w:hAnsi="Times New Roman" w:cs="Times New Roman" w:hint="eastAsia"/>
          <w:color w:val="0000FF"/>
        </w:rPr>
        <w:t>실행되는</w:t>
      </w:r>
      <w:r>
        <w:rPr>
          <w:rFonts w:ascii="Times New Roman" w:hAnsi="Times New Roman" w:cs="Times New Roman" w:hint="eastAsia"/>
          <w:color w:val="0000FF"/>
        </w:rPr>
        <w:t xml:space="preserve"> </w:t>
      </w:r>
      <w:r>
        <w:rPr>
          <w:rFonts w:ascii="Times New Roman" w:hAnsi="Times New Roman" w:cs="Times New Roman" w:hint="eastAsia"/>
          <w:color w:val="0000FF"/>
        </w:rPr>
        <w:t>재난</w:t>
      </w:r>
      <w:r>
        <w:rPr>
          <w:rFonts w:ascii="Times New Roman" w:hAnsi="Times New Roman" w:cs="Times New Roman" w:hint="eastAsia"/>
          <w:color w:val="0000FF"/>
        </w:rPr>
        <w:t xml:space="preserve"> </w:t>
      </w:r>
      <w:r>
        <w:rPr>
          <w:rFonts w:ascii="Times New Roman" w:hAnsi="Times New Roman" w:cs="Times New Roman" w:hint="eastAsia"/>
          <w:color w:val="0000FF"/>
        </w:rPr>
        <w:t>훈련</w:t>
      </w:r>
      <w:r>
        <w:rPr>
          <w:rFonts w:ascii="Times New Roman" w:hAnsi="Times New Roman" w:cs="Times New Roman" w:hint="eastAsia"/>
          <w:color w:val="0000FF"/>
        </w:rPr>
        <w:t xml:space="preserve"> </w:t>
      </w:r>
      <w:r>
        <w:rPr>
          <w:rFonts w:ascii="Times New Roman" w:hAnsi="Times New Roman" w:cs="Times New Roman" w:hint="eastAsia"/>
          <w:color w:val="0000FF"/>
        </w:rPr>
        <w:t>시스템을</w:t>
      </w:r>
      <w:r>
        <w:rPr>
          <w:rFonts w:ascii="Times New Roman" w:hAnsi="Times New Roman" w:cs="Times New Roman" w:hint="eastAsia"/>
          <w:color w:val="0000FF"/>
        </w:rPr>
        <w:t xml:space="preserve"> </w:t>
      </w:r>
      <w:r>
        <w:rPr>
          <w:rFonts w:ascii="Times New Roman" w:hAnsi="Times New Roman" w:cs="Times New Roman" w:hint="eastAsia"/>
          <w:color w:val="0000FF"/>
        </w:rPr>
        <w:t>대상으로</w:t>
      </w:r>
      <w:r>
        <w:rPr>
          <w:rFonts w:ascii="Times New Roman" w:hAnsi="Times New Roman" w:cs="Times New Roman" w:hint="eastAsia"/>
          <w:color w:val="0000FF"/>
        </w:rPr>
        <w:t xml:space="preserve"> </w:t>
      </w:r>
      <w:r>
        <w:rPr>
          <w:rFonts w:ascii="Times New Roman" w:hAnsi="Times New Roman" w:cs="Times New Roman" w:hint="eastAsia"/>
          <w:color w:val="0000FF"/>
        </w:rPr>
        <w:t>하며</w:t>
      </w:r>
      <w:r>
        <w:rPr>
          <w:rFonts w:ascii="Times New Roman" w:hAnsi="Times New Roman" w:cs="Times New Roman" w:hint="eastAsia"/>
          <w:color w:val="0000FF"/>
        </w:rPr>
        <w:t>,</w:t>
      </w:r>
      <w:r>
        <w:rPr>
          <w:rFonts w:ascii="Times New Roman" w:hAnsi="Times New Roman" w:cs="Times New Roman"/>
          <w:color w:val="0000FF"/>
        </w:rPr>
        <w:t xml:space="preserve"> </w:t>
      </w:r>
      <w:r>
        <w:rPr>
          <w:rFonts w:ascii="Times New Roman" w:hAnsi="Times New Roman" w:cs="Times New Roman" w:hint="eastAsia"/>
          <w:color w:val="0000FF"/>
        </w:rPr>
        <w:t>다음과</w:t>
      </w:r>
      <w:r>
        <w:rPr>
          <w:rFonts w:ascii="Times New Roman" w:hAnsi="Times New Roman" w:cs="Times New Roman" w:hint="eastAsia"/>
          <w:color w:val="0000FF"/>
        </w:rPr>
        <w:t xml:space="preserve"> </w:t>
      </w:r>
      <w:r>
        <w:rPr>
          <w:rFonts w:ascii="Times New Roman" w:hAnsi="Times New Roman" w:cs="Times New Roman" w:hint="eastAsia"/>
          <w:color w:val="0000FF"/>
        </w:rPr>
        <w:t>같은</w:t>
      </w:r>
      <w:r>
        <w:rPr>
          <w:rFonts w:ascii="Times New Roman" w:hAnsi="Times New Roman" w:cs="Times New Roman" w:hint="eastAsia"/>
          <w:color w:val="0000FF"/>
        </w:rPr>
        <w:t xml:space="preserve"> </w:t>
      </w:r>
      <w:r>
        <w:rPr>
          <w:rFonts w:ascii="Times New Roman" w:hAnsi="Times New Roman" w:cs="Times New Roman" w:hint="eastAsia"/>
          <w:color w:val="0000FF"/>
        </w:rPr>
        <w:t>내용을</w:t>
      </w:r>
      <w:r>
        <w:rPr>
          <w:rFonts w:ascii="Times New Roman" w:hAnsi="Times New Roman" w:cs="Times New Roman" w:hint="eastAsia"/>
          <w:color w:val="0000FF"/>
        </w:rPr>
        <w:t xml:space="preserve"> </w:t>
      </w:r>
      <w:r>
        <w:rPr>
          <w:rFonts w:ascii="Times New Roman" w:hAnsi="Times New Roman" w:cs="Times New Roman" w:hint="eastAsia"/>
          <w:color w:val="0000FF"/>
        </w:rPr>
        <w:t>포함한다</w:t>
      </w:r>
      <w:r>
        <w:rPr>
          <w:rFonts w:ascii="Times New Roman" w:hAnsi="Times New Roman" w:cs="Times New Roman" w:hint="eastAsia"/>
          <w:color w:val="0000FF"/>
        </w:rPr>
        <w:t>.</w:t>
      </w:r>
    </w:p>
    <w:p w14:paraId="51A46C52" w14:textId="6752117C" w:rsidR="001901A5" w:rsidRDefault="001901A5" w:rsidP="001901A5">
      <w:pPr>
        <w:pStyle w:val="a3"/>
        <w:numPr>
          <w:ilvl w:val="0"/>
          <w:numId w:val="23"/>
        </w:numPr>
        <w:spacing w:line="360" w:lineRule="auto"/>
        <w:rPr>
          <w:rFonts w:ascii="Times New Roman" w:hAnsi="Times New Roman" w:cs="Times New Roman"/>
          <w:color w:val="0000FF"/>
        </w:rPr>
      </w:pPr>
      <w:r>
        <w:rPr>
          <w:rFonts w:ascii="Times New Roman" w:hAnsi="Times New Roman" w:cs="Times New Roman" w:hint="eastAsia"/>
          <w:color w:val="0000FF"/>
        </w:rPr>
        <w:t>소프트웨어</w:t>
      </w:r>
      <w:r>
        <w:rPr>
          <w:rFonts w:ascii="Times New Roman" w:hAnsi="Times New Roman" w:cs="Times New Roman" w:hint="eastAsia"/>
          <w:color w:val="0000FF"/>
        </w:rPr>
        <w:t xml:space="preserve"> </w:t>
      </w:r>
      <w:r>
        <w:rPr>
          <w:rFonts w:ascii="Times New Roman" w:hAnsi="Times New Roman" w:cs="Times New Roman" w:hint="eastAsia"/>
          <w:color w:val="0000FF"/>
        </w:rPr>
        <w:t>아키텍처</w:t>
      </w:r>
    </w:p>
    <w:p w14:paraId="5275B68F" w14:textId="77777777" w:rsidR="001901A5" w:rsidRPr="001901A5" w:rsidRDefault="001901A5" w:rsidP="001901A5">
      <w:pPr>
        <w:pStyle w:val="a3"/>
        <w:numPr>
          <w:ilvl w:val="0"/>
          <w:numId w:val="23"/>
        </w:numPr>
        <w:spacing w:line="360" w:lineRule="auto"/>
        <w:rPr>
          <w:rFonts w:ascii="Times New Roman" w:hAnsi="Times New Roman" w:cs="Times New Roman"/>
          <w:color w:val="0000FF"/>
        </w:rPr>
      </w:pPr>
    </w:p>
    <w:p w14:paraId="1DE47554" w14:textId="77777777" w:rsidR="006823F2" w:rsidRPr="00EA66B4" w:rsidRDefault="006823F2" w:rsidP="006823F2">
      <w:pPr>
        <w:ind w:left="720"/>
        <w:rPr>
          <w:rFonts w:ascii="Times New Roman" w:hAnsi="Times New Roman" w:cs="Times New Roman"/>
          <w:color w:val="FF0000"/>
        </w:rPr>
      </w:pPr>
    </w:p>
    <w:p w14:paraId="6075E97C"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No  </w:t>
      </w:r>
    </w:p>
    <w:p w14:paraId="268B2F50"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 No</w:t>
      </w:r>
    </w:p>
    <w:p w14:paraId="44A2CDCE"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34BE2517" w14:textId="77777777" w:rsidR="006823F2" w:rsidRPr="00EA66B4" w:rsidRDefault="006823F2" w:rsidP="006823F2">
      <w:pPr>
        <w:spacing w:line="360" w:lineRule="auto"/>
        <w:ind w:left="720"/>
        <w:rPr>
          <w:rFonts w:ascii="Times New Roman" w:hAnsi="Times New Roman" w:cs="Times New Roman"/>
          <w:color w:val="0000FF"/>
        </w:rPr>
      </w:pPr>
      <w:r w:rsidRPr="00EA66B4">
        <w:rPr>
          <w:rFonts w:ascii="Times New Roman" w:hAnsi="Times New Roman" w:cs="Times New Roman"/>
          <w:color w:val="0000FF"/>
        </w:rPr>
        <w:t xml:space="preserve">So far, the virtual reality-based training system had limitations in transmitting real experiences to virtual reality perfectly. Recently, the national, economic and social losses have been caused by inadequate disaster response. A "large-space disaster response virtual training system" is needed to reenact disaster situations that are difficult to be implemented in the real world. The digital twin detects the posture by motion tracking of physical objects (users and objects) using physical quantities such as the user's position, speed, and acceleration. It is also important to experience the virtual effects (visual and auditory effects) and physical effects (tactile and olfactory effects) directly. As there is no standard for the data </w:t>
      </w:r>
      <w:r w:rsidRPr="00EA66B4">
        <w:rPr>
          <w:rFonts w:ascii="Times New Roman" w:hAnsi="Times New Roman" w:cs="Times New Roman"/>
          <w:color w:val="0000FF"/>
        </w:rPr>
        <w:lastRenderedPageBreak/>
        <w:t xml:space="preserve">format or interface of these sensors, so the manufacturers rely on the specifications provided by each individual service provider. </w:t>
      </w:r>
    </w:p>
    <w:p w14:paraId="7DA1A13E" w14:textId="77777777" w:rsidR="006823F2" w:rsidRPr="00EA66B4" w:rsidRDefault="006823F2" w:rsidP="006823F2">
      <w:pPr>
        <w:spacing w:line="360" w:lineRule="auto"/>
        <w:ind w:left="720"/>
        <w:rPr>
          <w:rFonts w:ascii="Times New Roman" w:hAnsi="Times New Roman" w:cs="Times New Roman"/>
          <w:color w:val="0000FF"/>
        </w:rPr>
      </w:pPr>
      <w:r w:rsidRPr="00EA66B4">
        <w:rPr>
          <w:rFonts w:ascii="Times New Roman" w:hAnsi="Times New Roman" w:cs="Times New Roman"/>
          <w:color w:val="0000FF"/>
        </w:rPr>
        <w:t xml:space="preserve">By providing standard for these data formats and interface (location, motion, interaction) of sensors, it can lead the development of the industry in the field of disaster response training systems using virtual reality in large spaces and contribute to public safety, as well. </w:t>
      </w:r>
    </w:p>
    <w:p w14:paraId="3CB3C913" w14:textId="77777777" w:rsidR="006823F2" w:rsidRPr="00EA66B4" w:rsidRDefault="006823F2" w:rsidP="006823F2">
      <w:pPr>
        <w:rPr>
          <w:rFonts w:ascii="Times New Roman" w:hAnsi="Times New Roman" w:cs="Times New Roman"/>
          <w:color w:val="FF0000"/>
        </w:rPr>
      </w:pPr>
    </w:p>
    <w:p w14:paraId="5835B9F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202D01D1"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t>Manufacturers, Local Governments, Constructors, Real-Estate Developers, etc.</w:t>
      </w:r>
    </w:p>
    <w:p w14:paraId="79AB7FC5" w14:textId="77777777" w:rsidR="006823F2" w:rsidRPr="00EA66B4" w:rsidRDefault="006823F2" w:rsidP="006823F2">
      <w:pPr>
        <w:ind w:left="720"/>
        <w:rPr>
          <w:rFonts w:ascii="Times New Roman" w:hAnsi="Times New Roman" w:cs="Times New Roman"/>
          <w:color w:val="000000"/>
        </w:rPr>
      </w:pPr>
    </w:p>
    <w:p w14:paraId="4351A865" w14:textId="77777777" w:rsidR="006823F2" w:rsidRPr="00EA66B4" w:rsidRDefault="006823F2" w:rsidP="006823F2">
      <w:pPr>
        <w:pStyle w:val="1"/>
        <w:rPr>
          <w:rFonts w:ascii="Times New Roman" w:hAnsi="Times New Roman"/>
        </w:rPr>
      </w:pPr>
      <w:r w:rsidRPr="00EA66B4">
        <w:rPr>
          <w:rFonts w:ascii="Times New Roman" w:hAnsi="Times New Roman"/>
        </w:rPr>
        <w:t>Section 6</w:t>
      </w:r>
    </w:p>
    <w:p w14:paraId="2EB60009"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172C2ED7"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150DB238"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97AC617" w14:textId="77777777" w:rsidR="006823F2" w:rsidRPr="00EA66B4" w:rsidRDefault="006823F2" w:rsidP="006823F2">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060E3F98" w14:textId="77777777" w:rsidR="006823F2" w:rsidRPr="00EA66B4" w:rsidRDefault="006823F2" w:rsidP="006823F2">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EA66B4">
        <w:rPr>
          <w:rFonts w:ascii="Times New Roman" w:hAnsi="Times New Roman" w:cs="Times New Roman"/>
          <w:b/>
          <w:i/>
        </w:rPr>
        <w:t>No</w:t>
      </w:r>
    </w:p>
    <w:p w14:paraId="6BAA5886" w14:textId="77777777" w:rsidR="006823F2" w:rsidRPr="00EA66B4" w:rsidRDefault="006823F2" w:rsidP="006823F2">
      <w:pPr>
        <w:spacing w:after="0"/>
        <w:rPr>
          <w:rFonts w:ascii="Times New Roman" w:eastAsia="Times New Roman" w:hAnsi="Times New Roman" w:cs="Times New Roman"/>
          <w:bCs/>
          <w:color w:val="C00000"/>
        </w:rPr>
      </w:pPr>
    </w:p>
    <w:p w14:paraId="0112F043" w14:textId="77777777" w:rsidR="006823F2" w:rsidRPr="00EA66B4" w:rsidRDefault="006823F2" w:rsidP="006823F2">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EA66B4">
        <w:rPr>
          <w:rFonts w:ascii="Times New Roman" w:hAnsi="Times New Roman" w:cs="Times New Roman"/>
          <w:b/>
          <w:i/>
          <w:color w:val="000000"/>
        </w:rPr>
        <w:t>No</w:t>
      </w:r>
    </w:p>
    <w:p w14:paraId="4E97FD40" w14:textId="77777777" w:rsidR="006823F2" w:rsidRPr="00EA66B4" w:rsidRDefault="006823F2" w:rsidP="006823F2">
      <w:pPr>
        <w:spacing w:after="0"/>
        <w:ind w:left="720" w:hanging="720"/>
        <w:rPr>
          <w:rFonts w:ascii="Times New Roman" w:hAnsi="Times New Roman" w:cs="Times New Roman"/>
          <w:b/>
          <w:color w:val="000000"/>
        </w:rPr>
      </w:pPr>
    </w:p>
    <w:p w14:paraId="37DB61F5"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7649D3E9" w14:textId="77777777" w:rsidR="006823F2" w:rsidRPr="00EA66B4" w:rsidRDefault="006823F2" w:rsidP="006823F2">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Adoptions - Is there potential for this standard to be adopted by another organization?:</w:t>
      </w:r>
      <w:r w:rsidRPr="00EA66B4">
        <w:rPr>
          <w:rFonts w:ascii="Times New Roman" w:hAnsi="Times New Roman" w:cs="Times New Roman"/>
          <w:b/>
        </w:rPr>
        <w:tab/>
        <w:t xml:space="preserve"> </w:t>
      </w:r>
      <w:r w:rsidRPr="00EA66B4">
        <w:rPr>
          <w:rFonts w:ascii="Times New Roman" w:hAnsi="Times New Roman" w:cs="Times New Roman"/>
          <w:b/>
          <w:i/>
        </w:rPr>
        <w:t>No</w:t>
      </w:r>
    </w:p>
    <w:p w14:paraId="09537EAB" w14:textId="77777777" w:rsidR="006823F2" w:rsidRPr="00EA66B4" w:rsidRDefault="006823F2" w:rsidP="006823F2">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Harmonization - Are you aware of another organization that may be interested in portions of this document in their standardization development efforts? No</w:t>
      </w:r>
    </w:p>
    <w:p w14:paraId="632F24AF"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EA66B4">
        <w:rPr>
          <w:rFonts w:ascii="Times New Roman" w:hAnsi="Times New Roman" w:cs="Times New Roman"/>
          <w:b/>
          <w:i/>
        </w:rPr>
        <w:t>Yes</w:t>
      </w:r>
    </w:p>
    <w:p w14:paraId="229F411E"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EA66B4">
        <w:rPr>
          <w:rFonts w:ascii="Times New Roman" w:hAnsi="Times New Roman" w:cs="Times New Roman"/>
          <w:b/>
          <w:i/>
        </w:rPr>
        <w:t>No</w:t>
      </w:r>
    </w:p>
    <w:p w14:paraId="5291D2D2" w14:textId="77777777" w:rsidR="006823F2" w:rsidRPr="00EA66B4" w:rsidRDefault="006823F2" w:rsidP="006823F2">
      <w:pPr>
        <w:pStyle w:val="1"/>
        <w:rPr>
          <w:rFonts w:ascii="Times New Roman" w:hAnsi="Times New Roman"/>
        </w:rPr>
      </w:pPr>
      <w:r w:rsidRPr="00EA66B4">
        <w:rPr>
          <w:rFonts w:ascii="Times New Roman" w:hAnsi="Times New Roman"/>
        </w:rPr>
        <w:t>Section 8</w:t>
      </w:r>
    </w:p>
    <w:p w14:paraId="3F51A199"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9B14638" w14:textId="77777777" w:rsidR="006823F2" w:rsidRPr="00EA66B4" w:rsidRDefault="006823F2" w:rsidP="006823F2">
      <w:pPr>
        <w:outlineLvl w:val="0"/>
        <w:rPr>
          <w:rFonts w:ascii="Times New Roman" w:hAnsi="Times New Roman" w:cs="Times New Roman"/>
          <w:b/>
        </w:rPr>
      </w:pPr>
    </w:p>
    <w:p w14:paraId="60DFB1C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00B4EF0D" w14:textId="77777777" w:rsidR="006823F2" w:rsidRPr="00EA66B4" w:rsidRDefault="006823F2" w:rsidP="006823F2">
      <w:pPr>
        <w:ind w:left="720"/>
        <w:rPr>
          <w:rFonts w:ascii="Times New Roman" w:hAnsi="Times New Roman" w:cs="Times New Roman"/>
        </w:rPr>
      </w:pPr>
    </w:p>
    <w:p w14:paraId="38437694"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20" w:tgtFrame="_blank" w:history="1">
        <w:r w:rsidRPr="00EA66B4">
          <w:rPr>
            <w:rStyle w:val="a7"/>
            <w:rFonts w:ascii="Times New Roman" w:hAnsi="Times New Roman" w:cs="Times New Roman"/>
            <w:b/>
          </w:rPr>
          <w:t>IEEE Code of Ethics</w:t>
        </w:r>
      </w:hyperlink>
    </w:p>
    <w:p w14:paraId="0F28CFBB"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lastRenderedPageBreak/>
        <w:t>I agree to conduct myself in a manner that adheres to the IEEE Code of Ethics when engaged in official IEEE business.</w:t>
      </w:r>
    </w:p>
    <w:p w14:paraId="6975FD00" w14:textId="2BB5EE36" w:rsidR="00561840" w:rsidRPr="00EA66B4" w:rsidRDefault="00561840" w:rsidP="006823F2">
      <w:pPr>
        <w:outlineLvl w:val="0"/>
        <w:rPr>
          <w:rFonts w:ascii="Times New Roman" w:hAnsi="Times New Roman" w:cs="Times New Roman"/>
          <w:b/>
        </w:rPr>
      </w:pPr>
    </w:p>
    <w:p w14:paraId="648661D3" w14:textId="6E77E887" w:rsidR="00DD499D" w:rsidRPr="00EA66B4" w:rsidRDefault="00DD499D" w:rsidP="00561840">
      <w:pPr>
        <w:outlineLvl w:val="0"/>
        <w:rPr>
          <w:rFonts w:ascii="Times New Roman" w:hAnsi="Times New Roman" w:cs="Times New Roman"/>
          <w:b/>
          <w:bCs/>
          <w:sz w:val="29"/>
          <w:szCs w:val="29"/>
          <w:lang w:bidi="ar-SA"/>
        </w:rPr>
      </w:pPr>
    </w:p>
    <w:sectPr w:rsidR="00DD499D" w:rsidRPr="00EA66B4" w:rsidSect="00E77609">
      <w:head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B58F2" w14:textId="77777777" w:rsidR="0050587A" w:rsidRDefault="0050587A" w:rsidP="008859FD">
      <w:pPr>
        <w:spacing w:after="0" w:line="240" w:lineRule="auto"/>
      </w:pPr>
      <w:r>
        <w:separator/>
      </w:r>
    </w:p>
  </w:endnote>
  <w:endnote w:type="continuationSeparator" w:id="0">
    <w:p w14:paraId="0290F509" w14:textId="77777777" w:rsidR="0050587A" w:rsidRDefault="0050587A"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6ED29" w14:textId="77777777" w:rsidR="0050587A" w:rsidRDefault="0050587A" w:rsidP="008859FD">
      <w:pPr>
        <w:spacing w:after="0" w:line="240" w:lineRule="auto"/>
      </w:pPr>
      <w:r>
        <w:separator/>
      </w:r>
    </w:p>
  </w:footnote>
  <w:footnote w:type="continuationSeparator" w:id="0">
    <w:p w14:paraId="0D8EA7A9" w14:textId="77777777" w:rsidR="0050587A" w:rsidRDefault="0050587A"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2D6A39F2" w:rsidR="00BC2A71" w:rsidRPr="00561840" w:rsidRDefault="006823F2">
    <w:pPr>
      <w:pStyle w:val="a8"/>
      <w:rPr>
        <w:rFonts w:ascii="Times New Roman" w:hAnsi="Times New Roman" w:cs="Times New Roman"/>
        <w:b/>
        <w:bCs/>
      </w:rPr>
    </w:pPr>
    <w:r>
      <w:rPr>
        <w:rFonts w:ascii="Times New Roman" w:eastAsia="바탕체" w:hAnsi="Times New Roman" w:cs="Times New Roman"/>
        <w:b/>
        <w:bCs/>
        <w:sz w:val="24"/>
        <w:szCs w:val="24"/>
      </w:rPr>
      <w:t>2888</w:t>
    </w:r>
    <w:r w:rsidR="00BC2A71" w:rsidRPr="001E6211">
      <w:rPr>
        <w:rFonts w:ascii="Times New Roman" w:eastAsia="바탕체" w:hAnsi="Times New Roman" w:cs="Times New Roman"/>
        <w:b/>
        <w:bCs/>
        <w:sz w:val="24"/>
        <w:szCs w:val="24"/>
      </w:rPr>
      <w:t>-</w:t>
    </w:r>
    <w:r w:rsidR="00983F5E">
      <w:rPr>
        <w:rFonts w:ascii="Times New Roman" w:eastAsia="바탕체" w:hAnsi="Times New Roman" w:cs="Times New Roman" w:hint="eastAsia"/>
        <w:b/>
        <w:bCs/>
        <w:sz w:val="24"/>
        <w:szCs w:val="24"/>
      </w:rPr>
      <w:t>20</w:t>
    </w:r>
    <w:r w:rsidR="00BC2A71" w:rsidRPr="001E6211">
      <w:rPr>
        <w:rFonts w:ascii="Times New Roman" w:eastAsia="바탕체" w:hAnsi="Times New Roman" w:cs="Times New Roman"/>
        <w:b/>
        <w:bCs/>
        <w:sz w:val="24"/>
        <w:szCs w:val="24"/>
      </w:rPr>
      <w:t>-00</w:t>
    </w:r>
    <w:r>
      <w:rPr>
        <w:rFonts w:ascii="Times New Roman" w:eastAsia="바탕체" w:hAnsi="Times New Roman" w:cs="Times New Roman"/>
        <w:b/>
        <w:bCs/>
        <w:sz w:val="24"/>
        <w:szCs w:val="24"/>
      </w:rPr>
      <w:t>20</w:t>
    </w:r>
    <w:r w:rsidR="00BC2A71"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Pr>
        <w:rFonts w:ascii="Times New Roman" w:eastAsia="바탕체" w:hAnsi="Times New Roman" w:cs="Times New Roman"/>
        <w:sz w:val="24"/>
        <w:szCs w:val="24"/>
      </w:rPr>
      <w:t>-</w:t>
    </w:r>
    <w:r w:rsidR="00561840" w:rsidRPr="00561840">
      <w:rPr>
        <w:rFonts w:ascii="Times New Roman" w:eastAsia="바탕체" w:hAnsi="Times New Roman" w:cs="Times New Roman"/>
        <w:b/>
        <w:bCs/>
        <w:sz w:val="24"/>
        <w:szCs w:val="24"/>
      </w:rPr>
      <w:t>Propose to new PAR of the ‘</w:t>
    </w:r>
    <w:r w:rsidRPr="006823F2">
      <w:rPr>
        <w:rFonts w:ascii="Times New Roman" w:eastAsia="바탕체" w:hAnsi="Times New Roman" w:cs="Times New Roman"/>
        <w:b/>
        <w:bCs/>
        <w:sz w:val="24"/>
        <w:szCs w:val="24"/>
      </w:rPr>
      <w:t>Large Space Virtual Reality Disaster Response Training System</w:t>
    </w:r>
    <w:r w:rsidR="00561840" w:rsidRPr="00561840">
      <w:rPr>
        <w:rFonts w:ascii="Times New Roman" w:eastAsia="바탕체" w:hAnsi="Times New Roman" w:cs="Times New Roman"/>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1813"/>
    <w:multiLevelType w:val="hybridMultilevel"/>
    <w:tmpl w:val="88AA645C"/>
    <w:lvl w:ilvl="0" w:tplc="AF70F654">
      <w:start w:val="1"/>
      <w:numFmt w:val="bullet"/>
      <w:lvlText w:val=""/>
      <w:lvlJc w:val="left"/>
      <w:pPr>
        <w:ind w:left="1650" w:hanging="400"/>
      </w:pPr>
      <w:rPr>
        <w:rFonts w:ascii="Wingdings" w:hAnsi="Wingdings" w:hint="default"/>
      </w:rPr>
    </w:lvl>
    <w:lvl w:ilvl="1" w:tplc="04090003" w:tentative="1">
      <w:start w:val="1"/>
      <w:numFmt w:val="bullet"/>
      <w:lvlText w:val=""/>
      <w:lvlJc w:val="left"/>
      <w:pPr>
        <w:ind w:left="2050" w:hanging="400"/>
      </w:pPr>
      <w:rPr>
        <w:rFonts w:ascii="Wingdings" w:hAnsi="Wingdings" w:hint="default"/>
      </w:rPr>
    </w:lvl>
    <w:lvl w:ilvl="2" w:tplc="04090005" w:tentative="1">
      <w:start w:val="1"/>
      <w:numFmt w:val="bullet"/>
      <w:lvlText w:val=""/>
      <w:lvlJc w:val="left"/>
      <w:pPr>
        <w:ind w:left="2450" w:hanging="400"/>
      </w:pPr>
      <w:rPr>
        <w:rFonts w:ascii="Wingdings" w:hAnsi="Wingdings" w:hint="default"/>
      </w:rPr>
    </w:lvl>
    <w:lvl w:ilvl="3" w:tplc="04090001" w:tentative="1">
      <w:start w:val="1"/>
      <w:numFmt w:val="bullet"/>
      <w:lvlText w:val=""/>
      <w:lvlJc w:val="left"/>
      <w:pPr>
        <w:ind w:left="2850" w:hanging="400"/>
      </w:pPr>
      <w:rPr>
        <w:rFonts w:ascii="Wingdings" w:hAnsi="Wingdings" w:hint="default"/>
      </w:rPr>
    </w:lvl>
    <w:lvl w:ilvl="4" w:tplc="04090003" w:tentative="1">
      <w:start w:val="1"/>
      <w:numFmt w:val="bullet"/>
      <w:lvlText w:val=""/>
      <w:lvlJc w:val="left"/>
      <w:pPr>
        <w:ind w:left="3250" w:hanging="400"/>
      </w:pPr>
      <w:rPr>
        <w:rFonts w:ascii="Wingdings" w:hAnsi="Wingdings" w:hint="default"/>
      </w:rPr>
    </w:lvl>
    <w:lvl w:ilvl="5" w:tplc="04090005" w:tentative="1">
      <w:start w:val="1"/>
      <w:numFmt w:val="bullet"/>
      <w:lvlText w:val=""/>
      <w:lvlJc w:val="left"/>
      <w:pPr>
        <w:ind w:left="3650" w:hanging="400"/>
      </w:pPr>
      <w:rPr>
        <w:rFonts w:ascii="Wingdings" w:hAnsi="Wingdings" w:hint="default"/>
      </w:rPr>
    </w:lvl>
    <w:lvl w:ilvl="6" w:tplc="04090001" w:tentative="1">
      <w:start w:val="1"/>
      <w:numFmt w:val="bullet"/>
      <w:lvlText w:val=""/>
      <w:lvlJc w:val="left"/>
      <w:pPr>
        <w:ind w:left="4050" w:hanging="400"/>
      </w:pPr>
      <w:rPr>
        <w:rFonts w:ascii="Wingdings" w:hAnsi="Wingdings" w:hint="default"/>
      </w:rPr>
    </w:lvl>
    <w:lvl w:ilvl="7" w:tplc="04090003" w:tentative="1">
      <w:start w:val="1"/>
      <w:numFmt w:val="bullet"/>
      <w:lvlText w:val=""/>
      <w:lvlJc w:val="left"/>
      <w:pPr>
        <w:ind w:left="4450" w:hanging="400"/>
      </w:pPr>
      <w:rPr>
        <w:rFonts w:ascii="Wingdings" w:hAnsi="Wingdings" w:hint="default"/>
      </w:rPr>
    </w:lvl>
    <w:lvl w:ilvl="8" w:tplc="04090005" w:tentative="1">
      <w:start w:val="1"/>
      <w:numFmt w:val="bullet"/>
      <w:lvlText w:val=""/>
      <w:lvlJc w:val="left"/>
      <w:pPr>
        <w:ind w:left="4850" w:hanging="400"/>
      </w:pPr>
      <w:rPr>
        <w:rFonts w:ascii="Wingdings" w:hAnsi="Wingdings" w:hint="default"/>
      </w:r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70B2A65"/>
    <w:multiLevelType w:val="hybridMultilevel"/>
    <w:tmpl w:val="500655F8"/>
    <w:lvl w:ilvl="0" w:tplc="04090011">
      <w:start w:val="1"/>
      <w:numFmt w:val="decimalEnclosedCircle"/>
      <w:lvlText w:val="%1"/>
      <w:lvlJc w:val="left"/>
      <w:pPr>
        <w:ind w:left="1520" w:hanging="400"/>
      </w:p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7"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9"/>
  </w:num>
  <w:num w:numId="5">
    <w:abstractNumId w:val="20"/>
  </w:num>
  <w:num w:numId="6">
    <w:abstractNumId w:val="0"/>
  </w:num>
  <w:num w:numId="7">
    <w:abstractNumId w:val="23"/>
  </w:num>
  <w:num w:numId="8">
    <w:abstractNumId w:val="12"/>
  </w:num>
  <w:num w:numId="9">
    <w:abstractNumId w:val="22"/>
  </w:num>
  <w:num w:numId="10">
    <w:abstractNumId w:val="14"/>
  </w:num>
  <w:num w:numId="11">
    <w:abstractNumId w:val="17"/>
  </w:num>
  <w:num w:numId="12">
    <w:abstractNumId w:val="19"/>
  </w:num>
  <w:num w:numId="13">
    <w:abstractNumId w:val="21"/>
  </w:num>
  <w:num w:numId="14">
    <w:abstractNumId w:val="7"/>
  </w:num>
  <w:num w:numId="15">
    <w:abstractNumId w:val="10"/>
  </w:num>
  <w:num w:numId="16">
    <w:abstractNumId w:val="3"/>
  </w:num>
  <w:num w:numId="17">
    <w:abstractNumId w:val="1"/>
  </w:num>
  <w:num w:numId="18">
    <w:abstractNumId w:val="8"/>
  </w:num>
  <w:num w:numId="19">
    <w:abstractNumId w:val="13"/>
  </w:num>
  <w:num w:numId="20">
    <w:abstractNumId w:val="6"/>
  </w:num>
  <w:num w:numId="21">
    <w:abstractNumId w:val="2"/>
  </w:num>
  <w:num w:numId="22">
    <w:abstractNumId w:val="15"/>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901A5"/>
    <w:rsid w:val="001A79F0"/>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073EF"/>
    <w:rsid w:val="00317165"/>
    <w:rsid w:val="0032424E"/>
    <w:rsid w:val="00330ACF"/>
    <w:rsid w:val="00341DBD"/>
    <w:rsid w:val="00345D67"/>
    <w:rsid w:val="0034750F"/>
    <w:rsid w:val="00353E93"/>
    <w:rsid w:val="003551E7"/>
    <w:rsid w:val="00366D8B"/>
    <w:rsid w:val="00371C2A"/>
    <w:rsid w:val="00371C51"/>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587A"/>
    <w:rsid w:val="00506C20"/>
    <w:rsid w:val="00511AB5"/>
    <w:rsid w:val="005126F0"/>
    <w:rsid w:val="005130CF"/>
    <w:rsid w:val="00552ADE"/>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7471F"/>
    <w:rsid w:val="006823F2"/>
    <w:rsid w:val="00683201"/>
    <w:rsid w:val="006840AB"/>
    <w:rsid w:val="00687CB3"/>
    <w:rsid w:val="00692F85"/>
    <w:rsid w:val="00696E05"/>
    <w:rsid w:val="006A0309"/>
    <w:rsid w:val="006B5F4B"/>
    <w:rsid w:val="006B6401"/>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01C4"/>
    <w:rsid w:val="007C174C"/>
    <w:rsid w:val="007C5469"/>
    <w:rsid w:val="007C645D"/>
    <w:rsid w:val="007E378E"/>
    <w:rsid w:val="007E4EB4"/>
    <w:rsid w:val="007F18D4"/>
    <w:rsid w:val="007F56C9"/>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4793"/>
    <w:rsid w:val="009E4E9B"/>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9283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541E2"/>
    <w:rsid w:val="00E62ACC"/>
    <w:rsid w:val="00E7014F"/>
    <w:rsid w:val="00E77609"/>
    <w:rsid w:val="00E87742"/>
    <w:rsid w:val="00E96274"/>
    <w:rsid w:val="00EA0186"/>
    <w:rsid w:val="00EA48A9"/>
    <w:rsid w:val="00EA66B4"/>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5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4769">
      <w:bodyDiv w:val="1"/>
      <w:marLeft w:val="45"/>
      <w:marRight w:val="45"/>
      <w:marTop w:val="45"/>
      <w:marBottom w:val="45"/>
      <w:divBdr>
        <w:top w:val="none" w:sz="0" w:space="0" w:color="auto"/>
        <w:left w:val="none" w:sz="0" w:space="0" w:color="auto"/>
        <w:bottom w:val="none" w:sz="0" w:space="0" w:color="auto"/>
        <w:right w:val="none" w:sz="0" w:space="0" w:color="auto"/>
      </w:divBdr>
      <w:divsChild>
        <w:div w:id="160334269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18994457">
      <w:bodyDiv w:val="1"/>
      <w:marLeft w:val="45"/>
      <w:marRight w:val="45"/>
      <w:marTop w:val="45"/>
      <w:marBottom w:val="45"/>
      <w:divBdr>
        <w:top w:val="none" w:sz="0" w:space="0" w:color="auto"/>
        <w:left w:val="none" w:sz="0" w:space="0" w:color="auto"/>
        <w:bottom w:val="none" w:sz="0" w:space="0" w:color="auto"/>
        <w:right w:val="none" w:sz="0" w:space="0" w:color="auto"/>
      </w:divBdr>
      <w:divsChild>
        <w:div w:id="1515342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jmh8900@gmail.com" TargetMode="External"/><Relationship Id="rId18" Type="http://schemas.openxmlformats.org/officeDocument/2006/relationships/hyperlink" Target="http://standards.ieee.org/board/pat/faq.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oldmunt@gmail.com" TargetMode="External"/><Relationship Id="rId17"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hyperlink" Target="http://standards.ieee.org/guides/opman/sect6.html" TargetMode="External"/><Relationship Id="rId20" Type="http://schemas.openxmlformats.org/officeDocument/2006/relationships/hyperlink" Target="http://www.ieee.org/portal/pages/iportals/aboutus/ethics/co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5" Type="http://schemas.openxmlformats.org/officeDocument/2006/relationships/webSettings" Target="webSettings.xml"/><Relationship Id="rId15" Type="http://schemas.openxmlformats.org/officeDocument/2006/relationships/hyperlink" Target="mailto:hwnam@dongduk.ac.kr" TargetMode="External"/><Relationship Id="rId23" Type="http://schemas.openxmlformats.org/officeDocument/2006/relationships/theme" Target="theme/theme1.xml"/><Relationship Id="rId10" Type="http://schemas.openxmlformats.org/officeDocument/2006/relationships/hyperlink" Target="mailto:soochoi@dau.ac.kr" TargetMode="External"/><Relationship Id="rId19" Type="http://schemas.openxmlformats.org/officeDocument/2006/relationships/hyperlink" Target="https://development.standards.ieee.org/pub/view-sponsor-pnps"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mailto:yoonk@konkuk.ac.k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4A85-BEC7-41C9-AFD4-71AC9744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1159</Words>
  <Characters>6610</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5</cp:revision>
  <cp:lastPrinted>2018-07-09T07:10:00Z</cp:lastPrinted>
  <dcterms:created xsi:type="dcterms:W3CDTF">2020-07-20T02:16:00Z</dcterms:created>
  <dcterms:modified xsi:type="dcterms:W3CDTF">2020-07-22T16:37:00Z</dcterms:modified>
</cp:coreProperties>
</file>