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2C" w:rsidRPr="00AE21B6" w:rsidRDefault="004A432C" w:rsidP="00842320">
      <w:pPr>
        <w:pStyle w:val="Header"/>
        <w:rPr>
          <w:rFonts w:ascii="Arial" w:hAnsi="Arial" w:cs="Verdana"/>
          <w:color w:val="000000"/>
          <w:sz w:val="20"/>
          <w:szCs w:val="21"/>
        </w:rPr>
      </w:pPr>
      <w:r>
        <w:rPr>
          <w:rFonts w:ascii="Arial" w:hAnsi="Arial" w:cs="Verdana"/>
          <w:b/>
          <w:color w:val="000000"/>
          <w:sz w:val="20"/>
          <w:szCs w:val="21"/>
        </w:rPr>
        <w:t>Rotational Equilibrium</w:t>
      </w:r>
      <w:r w:rsidRPr="00C74C1F">
        <w:rPr>
          <w:rFonts w:ascii="Arial" w:hAnsi="Arial"/>
        </w:rPr>
        <w:br/>
      </w:r>
      <w:r w:rsidRPr="00250B28">
        <w:rPr>
          <w:rFonts w:ascii="Arial" w:hAnsi="Arial" w:cs="Verdana"/>
          <w:color w:val="000000"/>
          <w:sz w:val="20"/>
          <w:szCs w:val="21"/>
        </w:rPr>
        <w:t xml:space="preserve">Lesson focuses on </w:t>
      </w:r>
      <w:r w:rsidRPr="00842320">
        <w:rPr>
          <w:rFonts w:ascii="Arial" w:hAnsi="Arial" w:cs="Verdana"/>
          <w:color w:val="000000"/>
          <w:sz w:val="20"/>
          <w:szCs w:val="21"/>
        </w:rPr>
        <w:t>explor</w:t>
      </w:r>
      <w:r>
        <w:rPr>
          <w:rFonts w:ascii="Arial" w:hAnsi="Arial" w:cs="Verdana"/>
          <w:color w:val="000000"/>
          <w:sz w:val="20"/>
          <w:szCs w:val="21"/>
        </w:rPr>
        <w:t>ing</w:t>
      </w:r>
      <w:r w:rsidRPr="00842320">
        <w:rPr>
          <w:rFonts w:ascii="Arial" w:hAnsi="Arial" w:cs="Verdana"/>
          <w:color w:val="000000"/>
          <w:sz w:val="20"/>
          <w:szCs w:val="21"/>
        </w:rPr>
        <w:t xml:space="preserve"> the basic concepts</w:t>
      </w:r>
      <w:r>
        <w:rPr>
          <w:rFonts w:ascii="Arial" w:hAnsi="Arial" w:cs="Verdana"/>
          <w:color w:val="000000"/>
          <w:sz w:val="20"/>
          <w:szCs w:val="21"/>
        </w:rPr>
        <w:t xml:space="preserve"> </w:t>
      </w:r>
      <w:r w:rsidRPr="00842320">
        <w:rPr>
          <w:rFonts w:ascii="Arial" w:hAnsi="Arial" w:cs="Verdana"/>
          <w:color w:val="000000"/>
          <w:sz w:val="20"/>
          <w:szCs w:val="21"/>
        </w:rPr>
        <w:t>of rotational equilibrium. Students work in teams to estimate and determine the force</w:t>
      </w:r>
      <w:r>
        <w:rPr>
          <w:rFonts w:ascii="Arial" w:hAnsi="Arial" w:cs="Verdana"/>
          <w:color w:val="000000"/>
          <w:sz w:val="20"/>
          <w:szCs w:val="21"/>
        </w:rPr>
        <w:t xml:space="preserve"> </w:t>
      </w:r>
      <w:r w:rsidRPr="00842320">
        <w:rPr>
          <w:rFonts w:ascii="Arial" w:hAnsi="Arial" w:cs="Verdana"/>
          <w:color w:val="000000"/>
          <w:sz w:val="20"/>
          <w:szCs w:val="21"/>
        </w:rPr>
        <w:t>within a mobile design, then groups compare results and discuss findings.</w:t>
      </w:r>
    </w:p>
    <w:p w:rsidR="004A432C" w:rsidRPr="00A74A6E" w:rsidRDefault="004A432C" w:rsidP="00A74A6E">
      <w:pPr>
        <w:pStyle w:val="Header"/>
        <w:rPr>
          <w:rFonts w:ascii="Arial" w:hAnsi="Arial" w:cs="Verdana"/>
          <w:color w:val="000000"/>
          <w:sz w:val="21"/>
          <w:szCs w:val="21"/>
        </w:rPr>
      </w:pP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948"/>
        <w:gridCol w:w="7200"/>
      </w:tblGrid>
      <w:tr w:rsidR="004A432C" w:rsidRPr="00EA725E" w:rsidTr="00842320">
        <w:trPr>
          <w:tblHeader/>
        </w:trPr>
        <w:tc>
          <w:tcPr>
            <w:tcW w:w="6948" w:type="dxa"/>
            <w:shd w:val="clear" w:color="auto" w:fill="E6E6E6"/>
          </w:tcPr>
          <w:p w:rsidR="004A432C" w:rsidRPr="00EA725E" w:rsidRDefault="004A432C" w:rsidP="00EA725E">
            <w:pPr>
              <w:jc w:val="center"/>
              <w:rPr>
                <w:rFonts w:ascii="Arial Bold" w:hAnsi="Arial Bold"/>
                <w:sz w:val="20"/>
              </w:rPr>
            </w:pPr>
            <w:r w:rsidRPr="00EA725E">
              <w:rPr>
                <w:rFonts w:ascii="Arial Bold" w:hAnsi="Arial Bold"/>
                <w:sz w:val="20"/>
              </w:rPr>
              <w:t>IPC</w:t>
            </w:r>
          </w:p>
        </w:tc>
        <w:tc>
          <w:tcPr>
            <w:tcW w:w="7200" w:type="dxa"/>
            <w:shd w:val="clear" w:color="auto" w:fill="E6E6E6"/>
          </w:tcPr>
          <w:p w:rsidR="004A432C" w:rsidRPr="00EA725E" w:rsidRDefault="004A432C" w:rsidP="00EA725E">
            <w:pPr>
              <w:jc w:val="center"/>
              <w:rPr>
                <w:rFonts w:ascii="Arial Bold" w:hAnsi="Arial Bold"/>
                <w:sz w:val="20"/>
              </w:rPr>
            </w:pPr>
            <w:r w:rsidRPr="00EA725E">
              <w:rPr>
                <w:rFonts w:ascii="Arial Bold" w:hAnsi="Arial Bold"/>
                <w:sz w:val="20"/>
              </w:rPr>
              <w:t>Physics</w:t>
            </w:r>
          </w:p>
        </w:tc>
      </w:tr>
      <w:tr w:rsidR="004A432C" w:rsidRPr="00EA725E" w:rsidTr="00842320">
        <w:trPr>
          <w:trHeight w:val="288"/>
        </w:trPr>
        <w:tc>
          <w:tcPr>
            <w:tcW w:w="14148" w:type="dxa"/>
            <w:gridSpan w:val="2"/>
            <w:vAlign w:val="center"/>
          </w:tcPr>
          <w:p w:rsidR="004A432C" w:rsidRPr="00EA725E" w:rsidRDefault="004A432C" w:rsidP="008423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4A432C" w:rsidRPr="00EA725E" w:rsidTr="00842320">
        <w:tc>
          <w:tcPr>
            <w:tcW w:w="6948" w:type="dxa"/>
          </w:tcPr>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7200" w:type="dxa"/>
          </w:tcPr>
          <w:p w:rsidR="004A432C"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4A432C" w:rsidRPr="00EA725E" w:rsidTr="00842320">
        <w:tc>
          <w:tcPr>
            <w:tcW w:w="6948" w:type="dxa"/>
          </w:tcPr>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7200" w:type="dxa"/>
          </w:tcPr>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4A432C" w:rsidRPr="00EA725E" w:rsidTr="00842320">
        <w:tc>
          <w:tcPr>
            <w:tcW w:w="6948" w:type="dxa"/>
          </w:tcPr>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7200" w:type="dxa"/>
          </w:tcPr>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4A432C" w:rsidRPr="00EA725E" w:rsidTr="00842320">
        <w:tc>
          <w:tcPr>
            <w:tcW w:w="6948" w:type="dxa"/>
          </w:tcPr>
          <w:p w:rsidR="004A432C" w:rsidRDefault="004A432C" w:rsidP="008423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48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p w:rsidR="004A432C" w:rsidRPr="00EA725E" w:rsidRDefault="004A432C" w:rsidP="008423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480"/>
                <w:tab w:val="left" w:pos="6720"/>
              </w:tabs>
              <w:autoSpaceDE w:val="0"/>
              <w:autoSpaceDN w:val="0"/>
              <w:adjustRightInd w:val="0"/>
              <w:rPr>
                <w:rFonts w:ascii="Arial" w:hAnsi="Arial" w:cs="Arial"/>
                <w:color w:val="000000"/>
                <w:sz w:val="17"/>
                <w:szCs w:val="17"/>
              </w:rPr>
            </w:pPr>
          </w:p>
        </w:tc>
        <w:tc>
          <w:tcPr>
            <w:tcW w:w="7200" w:type="dxa"/>
          </w:tcPr>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4A432C" w:rsidRPr="00EA725E" w:rsidTr="00842320">
        <w:tc>
          <w:tcPr>
            <w:tcW w:w="6948" w:type="dxa"/>
          </w:tcPr>
          <w:p w:rsidR="004A432C"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7200" w:type="dxa"/>
          </w:tcPr>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4A432C" w:rsidRPr="00EA725E" w:rsidTr="00842320">
        <w:tc>
          <w:tcPr>
            <w:tcW w:w="6948" w:type="dxa"/>
          </w:tcPr>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7200" w:type="dxa"/>
          </w:tcPr>
          <w:p w:rsidR="004A432C" w:rsidRPr="00EA725E" w:rsidRDefault="004A432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4A432C" w:rsidRPr="00EA725E" w:rsidTr="00842320">
        <w:tc>
          <w:tcPr>
            <w:tcW w:w="6948" w:type="dxa"/>
          </w:tcPr>
          <w:p w:rsidR="004A432C" w:rsidRPr="00EA725E" w:rsidRDefault="004A432C" w:rsidP="0022663F">
            <w:pPr>
              <w:rPr>
                <w:rFonts w:ascii="Arial" w:hAnsi="Arial" w:cs="Arial"/>
                <w:color w:val="000000"/>
                <w:sz w:val="17"/>
                <w:szCs w:val="17"/>
              </w:rPr>
            </w:pPr>
          </w:p>
        </w:tc>
        <w:tc>
          <w:tcPr>
            <w:tcW w:w="7200" w:type="dxa"/>
          </w:tcPr>
          <w:p w:rsidR="004A432C" w:rsidRPr="00EA725E" w:rsidRDefault="004A432C" w:rsidP="00EA725E">
            <w:pPr>
              <w:pStyle w:val="subparagrapha"/>
              <w:spacing w:before="2" w:after="2"/>
              <w:rPr>
                <w:rFonts w:ascii="Arial" w:hAnsi="Arial" w:cs="Arial"/>
                <w:bCs/>
                <w:iCs/>
                <w:color w:val="000000"/>
                <w:sz w:val="17"/>
                <w:szCs w:val="17"/>
              </w:rPr>
            </w:pPr>
            <w:r>
              <w:rPr>
                <w:rFonts w:ascii="Arial" w:hAnsi="Arial" w:cs="Arial"/>
                <w:bCs/>
                <w:iCs/>
                <w:color w:val="000000"/>
                <w:sz w:val="17"/>
                <w:szCs w:val="17"/>
              </w:rPr>
              <w:t xml:space="preserve">2.L  </w:t>
            </w:r>
            <w:r w:rsidRPr="00842320">
              <w:rPr>
                <w:rFonts w:ascii="Arial" w:hAnsi="Arial" w:cs="Arial"/>
                <w:bCs/>
                <w:iCs/>
                <w:color w:val="000000"/>
                <w:sz w:val="17"/>
                <w:szCs w:val="17"/>
              </w:rPr>
              <w:t>Express and manipulate relationships among physical variables quantitatively including the use of graphs, charts, and equations.</w:t>
            </w:r>
          </w:p>
        </w:tc>
      </w:tr>
      <w:tr w:rsidR="004A432C" w:rsidRPr="00EA725E" w:rsidTr="00842320">
        <w:tc>
          <w:tcPr>
            <w:tcW w:w="6948" w:type="dxa"/>
          </w:tcPr>
          <w:p w:rsidR="004A432C" w:rsidRPr="00EA725E" w:rsidRDefault="004A432C"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7200" w:type="dxa"/>
          </w:tcPr>
          <w:p w:rsidR="004A432C" w:rsidRPr="00EA725E" w:rsidRDefault="004A432C"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4A432C" w:rsidRPr="00EA725E" w:rsidTr="00842320">
        <w:tc>
          <w:tcPr>
            <w:tcW w:w="6948" w:type="dxa"/>
          </w:tcPr>
          <w:p w:rsidR="004A432C" w:rsidRDefault="004A432C"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p w:rsidR="004A432C" w:rsidRPr="00EA725E" w:rsidRDefault="004A432C" w:rsidP="0044481F">
            <w:pPr>
              <w:rPr>
                <w:rFonts w:ascii="Arial" w:hAnsi="Arial" w:cs="Arial"/>
                <w:color w:val="000000"/>
                <w:sz w:val="17"/>
                <w:szCs w:val="17"/>
              </w:rPr>
            </w:pPr>
          </w:p>
        </w:tc>
        <w:tc>
          <w:tcPr>
            <w:tcW w:w="7200" w:type="dxa"/>
          </w:tcPr>
          <w:p w:rsidR="004A432C" w:rsidRPr="009A25F5" w:rsidRDefault="004A432C"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4A432C" w:rsidRPr="00EA725E" w:rsidTr="00842320">
        <w:tc>
          <w:tcPr>
            <w:tcW w:w="6948" w:type="dxa"/>
          </w:tcPr>
          <w:p w:rsidR="004A432C" w:rsidRPr="00EA725E" w:rsidRDefault="004A432C" w:rsidP="0044481F">
            <w:pPr>
              <w:rPr>
                <w:rFonts w:ascii="Arial" w:hAnsi="Arial" w:cs="Arial"/>
                <w:color w:val="000000"/>
                <w:sz w:val="17"/>
                <w:szCs w:val="17"/>
              </w:rPr>
            </w:pPr>
          </w:p>
        </w:tc>
        <w:tc>
          <w:tcPr>
            <w:tcW w:w="7200" w:type="dxa"/>
          </w:tcPr>
          <w:p w:rsidR="004A432C" w:rsidRPr="00EA725E" w:rsidRDefault="004A432C" w:rsidP="00EA725E">
            <w:pPr>
              <w:pStyle w:val="subparagrapha"/>
              <w:spacing w:before="2" w:after="2"/>
              <w:rPr>
                <w:rFonts w:ascii="Arial" w:hAnsi="Arial" w:cs="Arial"/>
                <w:color w:val="000000"/>
                <w:sz w:val="17"/>
                <w:szCs w:val="17"/>
              </w:rPr>
            </w:pPr>
            <w:r>
              <w:rPr>
                <w:rFonts w:ascii="Arial" w:hAnsi="Arial" w:cs="Arial"/>
                <w:color w:val="000000"/>
                <w:sz w:val="17"/>
                <w:szCs w:val="17"/>
              </w:rPr>
              <w:t xml:space="preserve">3.F  </w:t>
            </w:r>
            <w:r w:rsidRPr="00842320">
              <w:rPr>
                <w:rFonts w:ascii="Arial" w:hAnsi="Arial" w:cs="Arial"/>
                <w:color w:val="000000"/>
                <w:sz w:val="17"/>
                <w:szCs w:val="17"/>
              </w:rPr>
              <w:t>Express and interpret relationships symbolically in accordance with accepted theories to make predictions and solve problems mathematically including problems requiring proportional reasoning and graphical vector addition.</w:t>
            </w:r>
          </w:p>
        </w:tc>
      </w:tr>
      <w:tr w:rsidR="004A432C" w:rsidRPr="007438FA" w:rsidTr="00842320">
        <w:trPr>
          <w:trHeight w:val="288"/>
        </w:trPr>
        <w:tc>
          <w:tcPr>
            <w:tcW w:w="14148" w:type="dxa"/>
            <w:gridSpan w:val="2"/>
            <w:vAlign w:val="center"/>
          </w:tcPr>
          <w:p w:rsidR="004A432C" w:rsidRPr="007438FA" w:rsidRDefault="004A432C" w:rsidP="00842320">
            <w:pPr>
              <w:pStyle w:val="subparagrapha"/>
              <w:tabs>
                <w:tab w:val="left" w:pos="1704"/>
              </w:tabs>
              <w:spacing w:before="2" w:after="2"/>
              <w:jc w:val="center"/>
              <w:rPr>
                <w:rFonts w:ascii="Arial" w:hAnsi="Arial" w:cs="Arial"/>
                <w:color w:val="000000"/>
                <w:sz w:val="17"/>
                <w:szCs w:val="17"/>
              </w:rPr>
            </w:pPr>
            <w:smartTag w:uri="urn:schemas-microsoft-com:office:smarttags" w:element="place">
              <w:r w:rsidRPr="00933D7F">
                <w:rPr>
                  <w:rFonts w:ascii="Arial Bold" w:hAnsi="Arial Bold"/>
                  <w:i/>
                </w:rPr>
                <w:t>Strand</w:t>
              </w:r>
            </w:smartTag>
            <w:r w:rsidRPr="00933D7F">
              <w:rPr>
                <w:rFonts w:ascii="Arial Bold" w:hAnsi="Arial Bold"/>
                <w:i/>
              </w:rPr>
              <w:t xml:space="preserve">:  </w:t>
            </w:r>
            <w:r>
              <w:rPr>
                <w:rFonts w:ascii="Arial Bold" w:hAnsi="Arial Bold"/>
                <w:i/>
              </w:rPr>
              <w:t>Matter</w:t>
            </w:r>
            <w:r w:rsidRPr="00933D7F">
              <w:rPr>
                <w:rFonts w:ascii="Arial Bold" w:hAnsi="Arial Bold"/>
                <w:i/>
              </w:rPr>
              <w:t xml:space="preserve"> and Energy</w:t>
            </w:r>
          </w:p>
        </w:tc>
      </w:tr>
      <w:tr w:rsidR="004A432C" w:rsidRPr="007438FA" w:rsidTr="00842320">
        <w:tc>
          <w:tcPr>
            <w:tcW w:w="6948" w:type="dxa"/>
          </w:tcPr>
          <w:p w:rsidR="004A432C" w:rsidRPr="007438FA" w:rsidRDefault="004A432C" w:rsidP="00303811">
            <w:pPr>
              <w:rPr>
                <w:rFonts w:ascii="Arial" w:hAnsi="Arial" w:cs="Arial"/>
                <w:color w:val="000000"/>
                <w:sz w:val="17"/>
                <w:szCs w:val="17"/>
              </w:rPr>
            </w:pPr>
            <w:r w:rsidRPr="007438FA">
              <w:rPr>
                <w:rFonts w:ascii="Arial" w:hAnsi="Arial" w:cs="Arial"/>
                <w:sz w:val="17"/>
                <w:szCs w:val="17"/>
              </w:rPr>
              <w:t>6.A Examine differences in physical properties of solids, liquids and gases as explained by the arrangement and motion of atoms, ions or molecules of the substances and the strength of the forces of attraction between those particles.</w:t>
            </w:r>
          </w:p>
        </w:tc>
        <w:tc>
          <w:tcPr>
            <w:tcW w:w="7200" w:type="dxa"/>
          </w:tcPr>
          <w:p w:rsidR="004A432C" w:rsidRPr="007438FA" w:rsidRDefault="004A432C" w:rsidP="00303811">
            <w:pPr>
              <w:pStyle w:val="subparagrapha"/>
              <w:spacing w:before="2" w:after="2"/>
              <w:rPr>
                <w:rFonts w:ascii="Arial" w:hAnsi="Arial" w:cs="Arial"/>
                <w:color w:val="000000"/>
                <w:sz w:val="17"/>
                <w:szCs w:val="17"/>
              </w:rPr>
            </w:pPr>
          </w:p>
        </w:tc>
      </w:tr>
      <w:tr w:rsidR="004A432C" w:rsidRPr="007438FA" w:rsidTr="00842320">
        <w:tc>
          <w:tcPr>
            <w:tcW w:w="6948" w:type="dxa"/>
          </w:tcPr>
          <w:p w:rsidR="004A432C" w:rsidRPr="007438FA" w:rsidRDefault="004A432C" w:rsidP="00303811">
            <w:pPr>
              <w:rPr>
                <w:rFonts w:ascii="Arial" w:hAnsi="Arial" w:cs="Arial"/>
                <w:sz w:val="17"/>
                <w:szCs w:val="17"/>
              </w:rPr>
            </w:pPr>
            <w:r w:rsidRPr="007438FA">
              <w:rPr>
                <w:rFonts w:ascii="Arial" w:hAnsi="Arial" w:cs="Arial"/>
                <w:sz w:val="17"/>
                <w:szCs w:val="17"/>
              </w:rPr>
              <w:t>6.C  Analyze physical and chemical properties of elements and compounds such as, color, density, viscosity, buoyancy, boiling point, freezing point, conductivity, and reactivity.</w:t>
            </w:r>
          </w:p>
        </w:tc>
        <w:tc>
          <w:tcPr>
            <w:tcW w:w="7200" w:type="dxa"/>
          </w:tcPr>
          <w:p w:rsidR="004A432C" w:rsidRPr="007438FA" w:rsidRDefault="004A432C" w:rsidP="00303811">
            <w:pPr>
              <w:pStyle w:val="subparagrapha"/>
              <w:spacing w:before="2" w:after="2"/>
              <w:rPr>
                <w:rFonts w:ascii="Arial" w:hAnsi="Arial" w:cs="Arial"/>
                <w:color w:val="000000"/>
                <w:sz w:val="17"/>
                <w:szCs w:val="17"/>
              </w:rPr>
            </w:pPr>
          </w:p>
        </w:tc>
      </w:tr>
      <w:tr w:rsidR="004A432C" w:rsidRPr="007438FA" w:rsidTr="00842320">
        <w:trPr>
          <w:trHeight w:val="288"/>
        </w:trPr>
        <w:tc>
          <w:tcPr>
            <w:tcW w:w="14148" w:type="dxa"/>
            <w:gridSpan w:val="2"/>
            <w:vAlign w:val="center"/>
          </w:tcPr>
          <w:p w:rsidR="004A432C" w:rsidRPr="007438FA" w:rsidRDefault="004A432C" w:rsidP="00842320">
            <w:pPr>
              <w:jc w:val="center"/>
              <w:rPr>
                <w:rFonts w:ascii="Arial" w:hAnsi="Arial" w:cs="Arial"/>
                <w:color w:val="000000"/>
                <w:sz w:val="17"/>
                <w:szCs w:val="17"/>
              </w:rPr>
            </w:pPr>
            <w:smartTag w:uri="urn:schemas-microsoft-com:office:smarttags" w:element="place">
              <w:r w:rsidRPr="007438FA">
                <w:rPr>
                  <w:rFonts w:ascii="Arial" w:hAnsi="Arial" w:cs="Arial"/>
                  <w:b/>
                  <w:i/>
                  <w:sz w:val="20"/>
                  <w:szCs w:val="20"/>
                </w:rPr>
                <w:t>Strand</w:t>
              </w:r>
            </w:smartTag>
            <w:r w:rsidRPr="007438FA">
              <w:rPr>
                <w:rFonts w:ascii="Arial" w:hAnsi="Arial" w:cs="Arial"/>
                <w:b/>
                <w:i/>
                <w:sz w:val="20"/>
                <w:szCs w:val="20"/>
              </w:rPr>
              <w:t>:  Force, Motion and Energy</w:t>
            </w:r>
          </w:p>
        </w:tc>
      </w:tr>
      <w:tr w:rsidR="004A432C" w:rsidRPr="007438FA" w:rsidTr="00842320">
        <w:tc>
          <w:tcPr>
            <w:tcW w:w="6948" w:type="dxa"/>
          </w:tcPr>
          <w:p w:rsidR="004A432C" w:rsidRPr="007438FA" w:rsidRDefault="004A432C"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7200" w:type="dxa"/>
          </w:tcPr>
          <w:p w:rsidR="004A432C" w:rsidRPr="007438FA" w:rsidRDefault="004A432C">
            <w:pPr>
              <w:rPr>
                <w:rFonts w:ascii="Arial" w:hAnsi="Arial" w:cs="Arial"/>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4A432C" w:rsidRPr="007438FA" w:rsidTr="00842320">
        <w:tc>
          <w:tcPr>
            <w:tcW w:w="6948" w:type="dxa"/>
          </w:tcPr>
          <w:p w:rsidR="004A432C" w:rsidRPr="007438FA" w:rsidRDefault="004A432C" w:rsidP="002D2597">
            <w:pPr>
              <w:rPr>
                <w:rFonts w:ascii="Arial" w:hAnsi="Arial" w:cs="Arial"/>
                <w:sz w:val="17"/>
                <w:szCs w:val="17"/>
              </w:rPr>
            </w:pPr>
            <w:r w:rsidRPr="007438FA">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7200" w:type="dxa"/>
          </w:tcPr>
          <w:p w:rsidR="004A432C" w:rsidRPr="007438FA" w:rsidRDefault="004A432C">
            <w:pPr>
              <w:rPr>
                <w:rFonts w:ascii="Arial" w:hAnsi="Arial" w:cs="Arial"/>
                <w:sz w:val="17"/>
                <w:szCs w:val="17"/>
              </w:rPr>
            </w:pPr>
            <w:r>
              <w:rPr>
                <w:rFonts w:ascii="Arial" w:hAnsi="Arial" w:cs="Arial"/>
                <w:sz w:val="17"/>
                <w:szCs w:val="17"/>
              </w:rPr>
              <w:t xml:space="preserve">4.E  </w:t>
            </w:r>
            <w:r w:rsidRPr="00404D48">
              <w:rPr>
                <w:rFonts w:ascii="Arial" w:hAnsi="Arial" w:cs="Arial"/>
                <w:sz w:val="18"/>
                <w:szCs w:val="18"/>
              </w:rPr>
              <w:t>Develop and interpret free-body force diagrams.</w:t>
            </w:r>
          </w:p>
        </w:tc>
      </w:tr>
      <w:tr w:rsidR="004A432C" w:rsidRPr="007438FA" w:rsidTr="00842320">
        <w:tc>
          <w:tcPr>
            <w:tcW w:w="6948" w:type="dxa"/>
          </w:tcPr>
          <w:p w:rsidR="004A432C" w:rsidRPr="007438FA" w:rsidRDefault="004A432C" w:rsidP="002D2597">
            <w:pPr>
              <w:rPr>
                <w:rFonts w:ascii="Arial" w:hAnsi="Arial" w:cs="Arial"/>
                <w:color w:val="000000"/>
                <w:sz w:val="17"/>
                <w:szCs w:val="17"/>
              </w:rPr>
            </w:pPr>
            <w:r>
              <w:rPr>
                <w:rFonts w:ascii="Arial" w:hAnsi="Arial" w:cs="Arial"/>
                <w:color w:val="000000"/>
                <w:sz w:val="17"/>
                <w:szCs w:val="17"/>
              </w:rPr>
              <w:t xml:space="preserve">4.D  </w:t>
            </w:r>
            <w:r w:rsidRPr="00842320">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tc>
        <w:tc>
          <w:tcPr>
            <w:tcW w:w="7200" w:type="dxa"/>
          </w:tcPr>
          <w:p w:rsidR="004A432C" w:rsidRPr="007438FA" w:rsidRDefault="004A432C">
            <w:pPr>
              <w:rPr>
                <w:rFonts w:ascii="Arial" w:hAnsi="Arial" w:cs="Arial"/>
                <w:color w:val="000000"/>
                <w:sz w:val="17"/>
                <w:szCs w:val="17"/>
              </w:rPr>
            </w:pPr>
          </w:p>
        </w:tc>
      </w:tr>
      <w:tr w:rsidR="004A432C" w:rsidRPr="007438FA" w:rsidTr="00842320">
        <w:tc>
          <w:tcPr>
            <w:tcW w:w="6948" w:type="dxa"/>
          </w:tcPr>
          <w:p w:rsidR="004A432C" w:rsidRPr="007438FA" w:rsidRDefault="004A432C" w:rsidP="002D2597">
            <w:pPr>
              <w:rPr>
                <w:rFonts w:ascii="Arial" w:hAnsi="Arial" w:cs="Arial"/>
                <w:color w:val="000000"/>
                <w:sz w:val="17"/>
                <w:szCs w:val="17"/>
              </w:rPr>
            </w:pPr>
            <w:r w:rsidRPr="007438FA">
              <w:rPr>
                <w:rFonts w:ascii="Arial" w:hAnsi="Arial" w:cs="Arial"/>
                <w:color w:val="000000"/>
                <w:sz w:val="17"/>
                <w:szCs w:val="17"/>
              </w:rPr>
              <w:t>5.A  Recognize and demonstrate that objects and substances in motion have kinetic energy such as vibration of atoms, water flowing down a stream moving pebbles, and bowling balls knocking down pins.</w:t>
            </w:r>
          </w:p>
        </w:tc>
        <w:tc>
          <w:tcPr>
            <w:tcW w:w="7200" w:type="dxa"/>
          </w:tcPr>
          <w:p w:rsidR="004A432C" w:rsidRPr="007438FA" w:rsidRDefault="004A432C">
            <w:pPr>
              <w:rPr>
                <w:rFonts w:ascii="Arial" w:hAnsi="Arial" w:cs="Arial"/>
                <w:color w:val="000000"/>
                <w:sz w:val="17"/>
                <w:szCs w:val="17"/>
              </w:rPr>
            </w:pPr>
          </w:p>
        </w:tc>
      </w:tr>
      <w:tr w:rsidR="004A432C" w:rsidRPr="007438FA" w:rsidTr="00842320">
        <w:tc>
          <w:tcPr>
            <w:tcW w:w="6948" w:type="dxa"/>
          </w:tcPr>
          <w:p w:rsidR="004A432C" w:rsidRPr="007438FA" w:rsidRDefault="004A432C" w:rsidP="002D2597">
            <w:pPr>
              <w:rPr>
                <w:rFonts w:ascii="Arial" w:hAnsi="Arial" w:cs="Arial"/>
                <w:color w:val="000000"/>
                <w:sz w:val="17"/>
                <w:szCs w:val="17"/>
              </w:rPr>
            </w:pPr>
            <w:r w:rsidRPr="007438FA">
              <w:rPr>
                <w:rFonts w:ascii="Arial" w:hAnsi="Arial" w:cs="Arial"/>
                <w:color w:val="000000"/>
                <w:sz w:val="17"/>
                <w:szCs w:val="17"/>
              </w:rPr>
              <w:t>5.B  Demonstrate common forms of potential energy including gravitational, elastic, and chemical, such as a ball on an inclined plane, springs and batteries.</w:t>
            </w:r>
          </w:p>
        </w:tc>
        <w:tc>
          <w:tcPr>
            <w:tcW w:w="7200" w:type="dxa"/>
          </w:tcPr>
          <w:p w:rsidR="004A432C" w:rsidRPr="007438FA" w:rsidRDefault="004A432C">
            <w:pPr>
              <w:rPr>
                <w:rFonts w:ascii="Arial" w:hAnsi="Arial" w:cs="Arial"/>
                <w:color w:val="000000"/>
                <w:sz w:val="17"/>
                <w:szCs w:val="17"/>
              </w:rPr>
            </w:pPr>
          </w:p>
        </w:tc>
      </w:tr>
    </w:tbl>
    <w:p w:rsidR="004A432C" w:rsidRPr="007438FA" w:rsidRDefault="004A432C">
      <w:pPr>
        <w:rPr>
          <w:rFonts w:ascii="Arial" w:hAnsi="Arial" w:cs="Arial"/>
          <w:sz w:val="17"/>
          <w:szCs w:val="17"/>
        </w:rPr>
      </w:pPr>
    </w:p>
    <w:sectPr w:rsidR="004A432C"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2C" w:rsidRDefault="004A432C" w:rsidP="00BC0026">
      <w:r>
        <w:separator/>
      </w:r>
    </w:p>
  </w:endnote>
  <w:endnote w:type="continuationSeparator" w:id="0">
    <w:p w:rsidR="004A432C" w:rsidRDefault="004A432C"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2C" w:rsidRDefault="004A432C"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32C" w:rsidRDefault="004A432C"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2C" w:rsidRPr="00784AEF" w:rsidRDefault="004A432C"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4A432C" w:rsidRPr="00971F47" w:rsidRDefault="004A432C"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2C" w:rsidRDefault="004A432C" w:rsidP="00BC0026">
      <w:r>
        <w:separator/>
      </w:r>
    </w:p>
  </w:footnote>
  <w:footnote w:type="continuationSeparator" w:id="0">
    <w:p w:rsidR="004A432C" w:rsidRDefault="004A432C"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2C" w:rsidRPr="00F17693" w:rsidRDefault="004A432C">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7DA8"/>
    <w:rsid w:val="001346F7"/>
    <w:rsid w:val="001501A7"/>
    <w:rsid w:val="001966BE"/>
    <w:rsid w:val="0022663F"/>
    <w:rsid w:val="00250B28"/>
    <w:rsid w:val="00261820"/>
    <w:rsid w:val="00282CCA"/>
    <w:rsid w:val="002B3E8B"/>
    <w:rsid w:val="002D2597"/>
    <w:rsid w:val="002D4741"/>
    <w:rsid w:val="002F1BD2"/>
    <w:rsid w:val="00303811"/>
    <w:rsid w:val="0033553A"/>
    <w:rsid w:val="003450EA"/>
    <w:rsid w:val="003916B9"/>
    <w:rsid w:val="00391FB9"/>
    <w:rsid w:val="003A5DF3"/>
    <w:rsid w:val="003C6F96"/>
    <w:rsid w:val="00404D48"/>
    <w:rsid w:val="0044481F"/>
    <w:rsid w:val="0044789B"/>
    <w:rsid w:val="004A432C"/>
    <w:rsid w:val="005134D0"/>
    <w:rsid w:val="00553499"/>
    <w:rsid w:val="00597032"/>
    <w:rsid w:val="00616E15"/>
    <w:rsid w:val="006837CA"/>
    <w:rsid w:val="0072680D"/>
    <w:rsid w:val="00740E1B"/>
    <w:rsid w:val="007438FA"/>
    <w:rsid w:val="007645B5"/>
    <w:rsid w:val="0077424B"/>
    <w:rsid w:val="00784AEF"/>
    <w:rsid w:val="00842320"/>
    <w:rsid w:val="008426F4"/>
    <w:rsid w:val="00865D4B"/>
    <w:rsid w:val="008E3621"/>
    <w:rsid w:val="008F19A9"/>
    <w:rsid w:val="008F40F7"/>
    <w:rsid w:val="00915808"/>
    <w:rsid w:val="00933D7F"/>
    <w:rsid w:val="009558F3"/>
    <w:rsid w:val="00971F47"/>
    <w:rsid w:val="00974F8A"/>
    <w:rsid w:val="00992FFB"/>
    <w:rsid w:val="009A25F5"/>
    <w:rsid w:val="00A304A4"/>
    <w:rsid w:val="00A35B89"/>
    <w:rsid w:val="00A705FE"/>
    <w:rsid w:val="00A7223E"/>
    <w:rsid w:val="00A74A6E"/>
    <w:rsid w:val="00A91C01"/>
    <w:rsid w:val="00AD29B2"/>
    <w:rsid w:val="00AD2E48"/>
    <w:rsid w:val="00AE21B6"/>
    <w:rsid w:val="00B40112"/>
    <w:rsid w:val="00BC0026"/>
    <w:rsid w:val="00BF79C1"/>
    <w:rsid w:val="00C537B9"/>
    <w:rsid w:val="00C74C1F"/>
    <w:rsid w:val="00CE0E82"/>
    <w:rsid w:val="00CE160C"/>
    <w:rsid w:val="00CF6203"/>
    <w:rsid w:val="00D21E68"/>
    <w:rsid w:val="00D53B76"/>
    <w:rsid w:val="00D844DD"/>
    <w:rsid w:val="00E166A3"/>
    <w:rsid w:val="00E34032"/>
    <w:rsid w:val="00E6752E"/>
    <w:rsid w:val="00E71319"/>
    <w:rsid w:val="00EA725E"/>
    <w:rsid w:val="00EC0956"/>
    <w:rsid w:val="00ED5688"/>
    <w:rsid w:val="00F17693"/>
    <w:rsid w:val="00F249E4"/>
    <w:rsid w:val="00F438CA"/>
    <w:rsid w:val="00F453C9"/>
    <w:rsid w:val="00F503A5"/>
    <w:rsid w:val="00FA76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585</Words>
  <Characters>3510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2</cp:revision>
  <cp:lastPrinted>2010-07-26T16:31:00Z</cp:lastPrinted>
  <dcterms:created xsi:type="dcterms:W3CDTF">2010-08-26T19:03:00Z</dcterms:created>
  <dcterms:modified xsi:type="dcterms:W3CDTF">2010-08-26T19:03:00Z</dcterms:modified>
</cp:coreProperties>
</file>