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9E4" w14:textId="33B8496C" w:rsidR="00CF62B7" w:rsidRPr="00CF62B7" w:rsidRDefault="0044189A" w:rsidP="00CF62B7">
      <w:pPr>
        <w:pStyle w:val="NoSpacing"/>
        <w:jc w:val="center"/>
        <w:rPr>
          <w:b/>
          <w:bCs/>
        </w:rPr>
      </w:pPr>
      <w:r w:rsidRPr="0044189A">
        <w:rPr>
          <w:b/>
          <w:bCs/>
        </w:rPr>
        <w:t>IEEE Nanotechnology Council Standards Committee (NTC/SC)</w:t>
      </w:r>
      <w:r>
        <w:rPr>
          <w:b/>
          <w:bCs/>
        </w:rPr>
        <w:t xml:space="preserve"> </w:t>
      </w:r>
      <w:r w:rsidR="00106D18">
        <w:rPr>
          <w:b/>
          <w:bCs/>
        </w:rPr>
        <w:t>Meeting Minutes</w:t>
      </w:r>
      <w:r w:rsidR="00CF62B7" w:rsidRPr="00CF62B7">
        <w:rPr>
          <w:b/>
          <w:bCs/>
        </w:rPr>
        <w:t xml:space="preserve"> (</w:t>
      </w:r>
      <w:r w:rsidR="00604995">
        <w:rPr>
          <w:b/>
          <w:bCs/>
        </w:rPr>
        <w:t>Draft</w:t>
      </w:r>
      <w:r w:rsidR="00CF62B7" w:rsidRPr="00CF62B7">
        <w:rPr>
          <w:b/>
          <w:bCs/>
        </w:rPr>
        <w:t>)</w:t>
      </w:r>
    </w:p>
    <w:p w14:paraId="5F6E71AB" w14:textId="77777777" w:rsidR="006215FF" w:rsidRDefault="006215FF" w:rsidP="005E707D">
      <w:pPr>
        <w:pStyle w:val="NoSpacing"/>
        <w:jc w:val="center"/>
        <w:rPr>
          <w:b/>
          <w:bCs/>
        </w:rPr>
      </w:pPr>
      <w:r w:rsidRPr="006215FF">
        <w:rPr>
          <w:b/>
          <w:bCs/>
        </w:rPr>
        <w:t>January 12, 2022, 03:00 - 04:30 pm UTC (10:00 - 11:30 am EST, 08:30 - 10:00 pm IST)</w:t>
      </w:r>
    </w:p>
    <w:p w14:paraId="36789107" w14:textId="2EB48C13" w:rsidR="005E707D" w:rsidRPr="005E707D" w:rsidRDefault="005E707D" w:rsidP="005E707D">
      <w:pPr>
        <w:pStyle w:val="NoSpacing"/>
        <w:jc w:val="center"/>
      </w:pPr>
      <w:r w:rsidRPr="00CF62B7">
        <w:t xml:space="preserve">Recorded by </w:t>
      </w:r>
      <w:r w:rsidR="0044189A">
        <w:t xml:space="preserve">Santhosh </w:t>
      </w:r>
      <w:proofErr w:type="spellStart"/>
      <w:r w:rsidR="0044189A">
        <w:t>Sivasubramani</w:t>
      </w:r>
      <w:proofErr w:type="spellEnd"/>
    </w:p>
    <w:p w14:paraId="77087C80" w14:textId="77777777" w:rsidR="005E707D" w:rsidRDefault="005E707D" w:rsidP="005E707D">
      <w:pPr>
        <w:pStyle w:val="NoSpacing"/>
        <w:jc w:val="left"/>
        <w:rPr>
          <w:b/>
          <w:bCs/>
        </w:rPr>
      </w:pPr>
    </w:p>
    <w:p w14:paraId="20FB8DE3" w14:textId="77777777" w:rsidR="005E707D" w:rsidRDefault="005E707D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 w:rsidRPr="00CF62B7">
        <w:rPr>
          <w:b/>
          <w:bCs/>
        </w:rPr>
        <w:t>Call to Order</w:t>
      </w:r>
    </w:p>
    <w:p w14:paraId="6D7EFD4D" w14:textId="77777777" w:rsidR="005E707D" w:rsidRPr="00CF62B7" w:rsidRDefault="005E707D" w:rsidP="005E707D">
      <w:pPr>
        <w:pStyle w:val="NoSpacing"/>
        <w:ind w:left="720"/>
        <w:jc w:val="left"/>
        <w:rPr>
          <w:b/>
          <w:bCs/>
        </w:rPr>
      </w:pPr>
    </w:p>
    <w:p w14:paraId="6D65C0BC" w14:textId="4469BBB4" w:rsidR="00CF62B7" w:rsidRDefault="005E707D" w:rsidP="0044189A">
      <w:pPr>
        <w:pStyle w:val="NoSpacing"/>
        <w:numPr>
          <w:ilvl w:val="1"/>
          <w:numId w:val="3"/>
        </w:numPr>
        <w:jc w:val="left"/>
      </w:pPr>
      <w:r>
        <w:t xml:space="preserve">Meeting called to order at </w:t>
      </w:r>
      <w:r w:rsidR="006215FF">
        <w:t>03</w:t>
      </w:r>
      <w:r w:rsidR="00604995">
        <w:t>:0</w:t>
      </w:r>
      <w:r w:rsidR="006215FF">
        <w:t>8</w:t>
      </w:r>
      <w:r w:rsidR="00604995">
        <w:t xml:space="preserve"> </w:t>
      </w:r>
      <w:r w:rsidR="00E96352">
        <w:t>p</w:t>
      </w:r>
      <w:r w:rsidR="00604995">
        <w:t xml:space="preserve">m </w:t>
      </w:r>
      <w:r w:rsidR="007663C3">
        <w:t>GMT/</w:t>
      </w:r>
      <w:r w:rsidR="0044189A">
        <w:t xml:space="preserve">UTC </w:t>
      </w:r>
    </w:p>
    <w:p w14:paraId="52F48B4E" w14:textId="1181ECC6" w:rsidR="0044189A" w:rsidRDefault="0044189A" w:rsidP="0044189A">
      <w:pPr>
        <w:pStyle w:val="NoSpacing"/>
        <w:numPr>
          <w:ilvl w:val="1"/>
          <w:numId w:val="3"/>
        </w:numPr>
        <w:jc w:val="left"/>
      </w:pPr>
      <w:r>
        <w:t>All the members joined during this first Official meeting are considered as Voting members</w:t>
      </w:r>
    </w:p>
    <w:p w14:paraId="40653123" w14:textId="70D5BE08" w:rsidR="0044189A" w:rsidRDefault="0044189A" w:rsidP="0044189A">
      <w:pPr>
        <w:pStyle w:val="NoSpacing"/>
        <w:numPr>
          <w:ilvl w:val="1"/>
          <w:numId w:val="3"/>
        </w:numPr>
        <w:jc w:val="left"/>
      </w:pPr>
      <w:r>
        <w:t>Members Present during the meeting follows in item 12.</w:t>
      </w:r>
    </w:p>
    <w:p w14:paraId="7CF031CF" w14:textId="77777777" w:rsidR="0044189A" w:rsidRDefault="0044189A" w:rsidP="0044189A">
      <w:pPr>
        <w:pStyle w:val="NoSpacing"/>
        <w:ind w:left="1440"/>
        <w:jc w:val="left"/>
      </w:pPr>
    </w:p>
    <w:p w14:paraId="2EF4C198" w14:textId="564D7447" w:rsidR="005E707D" w:rsidRDefault="005E707D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 w:rsidRPr="00CF62B7">
        <w:rPr>
          <w:b/>
          <w:bCs/>
        </w:rPr>
        <w:t xml:space="preserve">Approval of </w:t>
      </w:r>
      <w:r w:rsidRPr="00CC49E2">
        <w:rPr>
          <w:b/>
          <w:bCs/>
        </w:rPr>
        <w:t>Agenda</w:t>
      </w:r>
    </w:p>
    <w:p w14:paraId="7EB3C360" w14:textId="77777777" w:rsidR="005E707D" w:rsidRPr="00CF62B7" w:rsidRDefault="005E707D" w:rsidP="005E707D">
      <w:pPr>
        <w:pStyle w:val="NoSpacing"/>
        <w:ind w:left="720"/>
        <w:jc w:val="left"/>
        <w:rPr>
          <w:b/>
          <w:bCs/>
        </w:rPr>
      </w:pPr>
    </w:p>
    <w:p w14:paraId="2B91F600" w14:textId="60C12CD6" w:rsidR="00CC49E2" w:rsidRDefault="005E707D" w:rsidP="003D16C3">
      <w:pPr>
        <w:pStyle w:val="NoSpacing"/>
        <w:numPr>
          <w:ilvl w:val="1"/>
          <w:numId w:val="3"/>
        </w:numPr>
        <w:jc w:val="left"/>
      </w:pPr>
      <w:r>
        <w:t xml:space="preserve">Moved by: </w:t>
      </w:r>
      <w:r w:rsidR="0044189A">
        <w:t xml:space="preserve">Randy K </w:t>
      </w:r>
      <w:proofErr w:type="spellStart"/>
      <w:r w:rsidR="0044189A">
        <w:t>Rannow</w:t>
      </w:r>
      <w:proofErr w:type="spellEnd"/>
    </w:p>
    <w:p w14:paraId="31FE37F7" w14:textId="449A477E" w:rsidR="005E707D" w:rsidRDefault="005E707D" w:rsidP="003D16C3">
      <w:pPr>
        <w:pStyle w:val="NoSpacing"/>
        <w:numPr>
          <w:ilvl w:val="1"/>
          <w:numId w:val="3"/>
        </w:numPr>
        <w:jc w:val="left"/>
      </w:pPr>
      <w:r>
        <w:t xml:space="preserve">Seconded by: </w:t>
      </w:r>
      <w:r w:rsidR="0044189A">
        <w:t xml:space="preserve">Santhosh </w:t>
      </w:r>
      <w:proofErr w:type="spellStart"/>
      <w:r w:rsidR="0044189A">
        <w:t>Sivasubramani</w:t>
      </w:r>
      <w:proofErr w:type="spellEnd"/>
    </w:p>
    <w:p w14:paraId="00B5C82A" w14:textId="77777777" w:rsidR="005E707D" w:rsidRDefault="005E707D" w:rsidP="005E707D">
      <w:pPr>
        <w:pStyle w:val="NoSpacing"/>
        <w:numPr>
          <w:ilvl w:val="1"/>
          <w:numId w:val="3"/>
        </w:numPr>
        <w:jc w:val="left"/>
      </w:pPr>
      <w:r>
        <w:t>No discussion</w:t>
      </w:r>
    </w:p>
    <w:p w14:paraId="58CCA708" w14:textId="67A30EAE" w:rsidR="005E707D" w:rsidRDefault="005E707D" w:rsidP="005E707D">
      <w:pPr>
        <w:pStyle w:val="NoSpacing"/>
        <w:numPr>
          <w:ilvl w:val="1"/>
          <w:numId w:val="3"/>
        </w:numPr>
        <w:jc w:val="left"/>
      </w:pPr>
      <w:r>
        <w:t>Result: Unanimously approved</w:t>
      </w:r>
    </w:p>
    <w:p w14:paraId="75772118" w14:textId="77777777" w:rsidR="0025365C" w:rsidRDefault="0025365C" w:rsidP="0025365C">
      <w:pPr>
        <w:pStyle w:val="NoSpacing"/>
        <w:ind w:left="1080"/>
        <w:jc w:val="left"/>
      </w:pPr>
    </w:p>
    <w:p w14:paraId="5A81B1EC" w14:textId="6FE09967" w:rsidR="0025365C" w:rsidRDefault="0025365C" w:rsidP="0025365C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>Chair’s Remark</w:t>
      </w:r>
    </w:p>
    <w:p w14:paraId="4A72C4A2" w14:textId="27326204" w:rsidR="00CF62B7" w:rsidRDefault="00CF62B7" w:rsidP="00055438">
      <w:pPr>
        <w:pStyle w:val="NoSpacing"/>
        <w:ind w:left="720"/>
        <w:jc w:val="left"/>
      </w:pPr>
    </w:p>
    <w:p w14:paraId="6CC1F015" w14:textId="77777777" w:rsidR="005E707D" w:rsidRDefault="00B62BA4" w:rsidP="0025365C">
      <w:pPr>
        <w:pStyle w:val="NoSpacing"/>
        <w:ind w:left="720"/>
        <w:jc w:val="left"/>
        <w:outlineLvl w:val="0"/>
        <w:rPr>
          <w:b/>
          <w:bCs/>
        </w:rPr>
      </w:pPr>
      <w:hyperlink r:id="rId8" w:history="1">
        <w:r w:rsidR="005E707D" w:rsidRPr="004023A1">
          <w:rPr>
            <w:rStyle w:val="Hyperlink"/>
            <w:b/>
            <w:bCs/>
          </w:rPr>
          <w:t>IEEE SA Patent Policy</w:t>
        </w:r>
      </w:hyperlink>
    </w:p>
    <w:p w14:paraId="672449D7" w14:textId="77777777" w:rsidR="005E707D" w:rsidRPr="00CF62B7" w:rsidRDefault="005E707D" w:rsidP="005E707D">
      <w:pPr>
        <w:pStyle w:val="NoSpacing"/>
        <w:ind w:left="720"/>
        <w:jc w:val="left"/>
        <w:rPr>
          <w:b/>
          <w:bCs/>
        </w:rPr>
      </w:pPr>
    </w:p>
    <w:p w14:paraId="56149A5B" w14:textId="57DA4553" w:rsidR="005E707D" w:rsidRDefault="009D0F97" w:rsidP="009D0F97">
      <w:pPr>
        <w:pStyle w:val="NoSpacing"/>
        <w:numPr>
          <w:ilvl w:val="1"/>
          <w:numId w:val="3"/>
        </w:numPr>
        <w:jc w:val="left"/>
      </w:pPr>
      <w:r w:rsidRPr="009D0F97">
        <w:t xml:space="preserve">Patent policy presented by Chair as a reminder of what is expected at </w:t>
      </w:r>
      <w:r w:rsidR="0025365C">
        <w:t>any</w:t>
      </w:r>
      <w:r w:rsidRPr="009D0F97">
        <w:t xml:space="preserve"> meeting</w:t>
      </w:r>
    </w:p>
    <w:p w14:paraId="2C62DCA0" w14:textId="77777777" w:rsidR="009D0F97" w:rsidRDefault="009D0F97" w:rsidP="009D0F97">
      <w:pPr>
        <w:pStyle w:val="NoSpacing"/>
        <w:ind w:left="1440"/>
        <w:jc w:val="left"/>
      </w:pPr>
    </w:p>
    <w:p w14:paraId="6F728992" w14:textId="77777777" w:rsidR="005E707D" w:rsidRDefault="00B62BA4" w:rsidP="0025365C">
      <w:pPr>
        <w:pStyle w:val="NoSpacing"/>
        <w:ind w:left="720"/>
        <w:jc w:val="left"/>
        <w:outlineLvl w:val="0"/>
        <w:rPr>
          <w:b/>
          <w:bCs/>
        </w:rPr>
      </w:pPr>
      <w:hyperlink r:id="rId9" w:history="1">
        <w:r w:rsidR="005E707D" w:rsidRPr="004023A1">
          <w:rPr>
            <w:rStyle w:val="Hyperlink"/>
            <w:b/>
            <w:bCs/>
          </w:rPr>
          <w:t>IEEE SA Copyright Policy</w:t>
        </w:r>
      </w:hyperlink>
    </w:p>
    <w:p w14:paraId="18149130" w14:textId="77777777" w:rsidR="005E707D" w:rsidRPr="00EB6720" w:rsidRDefault="005E707D" w:rsidP="005E707D">
      <w:pPr>
        <w:pStyle w:val="NoSpacing"/>
        <w:ind w:left="720"/>
        <w:jc w:val="left"/>
        <w:rPr>
          <w:b/>
          <w:bCs/>
        </w:rPr>
      </w:pPr>
    </w:p>
    <w:p w14:paraId="6812AEAF" w14:textId="5B02CE03" w:rsidR="005E707D" w:rsidRDefault="005E707D" w:rsidP="009D0F97">
      <w:pPr>
        <w:pStyle w:val="NoSpacing"/>
        <w:numPr>
          <w:ilvl w:val="1"/>
          <w:numId w:val="3"/>
        </w:numPr>
        <w:jc w:val="left"/>
      </w:pPr>
      <w:r>
        <w:t>Copyright presentation shared</w:t>
      </w:r>
      <w:r w:rsidR="00C76999">
        <w:t xml:space="preserve"> by Chair</w:t>
      </w:r>
      <w:r w:rsidR="009D0F97">
        <w:t xml:space="preserve"> </w:t>
      </w:r>
      <w:r w:rsidR="009D0F97" w:rsidRPr="009D0F97">
        <w:t xml:space="preserve">as a reminder of what is expected at </w:t>
      </w:r>
      <w:r w:rsidR="0025365C">
        <w:t>any</w:t>
      </w:r>
      <w:r w:rsidR="009D0F97" w:rsidRPr="009D0F97">
        <w:t xml:space="preserve"> meeting</w:t>
      </w:r>
    </w:p>
    <w:p w14:paraId="7AC1245F" w14:textId="41D55F06" w:rsidR="004B4C7E" w:rsidRPr="004B4C7E" w:rsidRDefault="004B4C7E" w:rsidP="004B4C7E">
      <w:pPr>
        <w:pStyle w:val="NoSpacing"/>
        <w:jc w:val="left"/>
        <w:rPr>
          <w:rStyle w:val="Hyperlink"/>
          <w:b/>
          <w:bCs/>
          <w:color w:val="auto"/>
          <w:u w:val="none"/>
        </w:rPr>
      </w:pPr>
    </w:p>
    <w:p w14:paraId="66B917CD" w14:textId="42427D66" w:rsidR="004B4C7E" w:rsidRDefault="0044189A" w:rsidP="0025365C">
      <w:pPr>
        <w:pStyle w:val="NoSpacing"/>
        <w:ind w:firstLine="720"/>
        <w:jc w:val="left"/>
        <w:outlineLvl w:val="0"/>
        <w:rPr>
          <w:b/>
          <w:bCs/>
        </w:rPr>
      </w:pPr>
      <w:r>
        <w:rPr>
          <w:b/>
          <w:bCs/>
        </w:rPr>
        <w:t>NTC-SC/</w:t>
      </w:r>
      <w:r w:rsidR="004B4C7E">
        <w:rPr>
          <w:b/>
          <w:bCs/>
        </w:rPr>
        <w:t>Working Group/Subgroup Meeting Best Practices and Attendance Logging</w:t>
      </w:r>
    </w:p>
    <w:p w14:paraId="3E5F245E" w14:textId="77777777" w:rsidR="004B4C7E" w:rsidRDefault="004B4C7E" w:rsidP="004B4C7E">
      <w:pPr>
        <w:pStyle w:val="NoSpacing"/>
        <w:jc w:val="left"/>
      </w:pPr>
    </w:p>
    <w:p w14:paraId="3B79D460" w14:textId="5E46137C" w:rsidR="00782178" w:rsidRPr="005E707D" w:rsidRDefault="00B62BA4" w:rsidP="004B4C7E">
      <w:pPr>
        <w:pStyle w:val="NoSpacing"/>
        <w:numPr>
          <w:ilvl w:val="1"/>
          <w:numId w:val="3"/>
        </w:numPr>
        <w:jc w:val="left"/>
        <w:rPr>
          <w:rStyle w:val="Hyperlink"/>
          <w:color w:val="auto"/>
          <w:u w:val="none"/>
        </w:rPr>
      </w:pPr>
      <w:hyperlink r:id="rId10" w:history="1">
        <w:r w:rsidR="00782178" w:rsidRPr="00782178">
          <w:rPr>
            <w:rStyle w:val="Hyperlink"/>
          </w:rPr>
          <w:t xml:space="preserve">IEEE </w:t>
        </w:r>
        <w:r w:rsidR="00782178">
          <w:rPr>
            <w:rStyle w:val="Hyperlink"/>
          </w:rPr>
          <w:t>e-Meetings Guide</w:t>
        </w:r>
      </w:hyperlink>
    </w:p>
    <w:p w14:paraId="0E4C6826" w14:textId="7E7A42A1" w:rsidR="004B4C7E" w:rsidRDefault="004B4C7E" w:rsidP="004B4C7E">
      <w:pPr>
        <w:pStyle w:val="NoSpacing"/>
        <w:numPr>
          <w:ilvl w:val="1"/>
          <w:numId w:val="3"/>
        </w:numPr>
        <w:jc w:val="left"/>
      </w:pPr>
      <w:r w:rsidRPr="004B4C7E">
        <w:t xml:space="preserve">Reminder </w:t>
      </w:r>
      <w:r>
        <w:t>that</w:t>
      </w:r>
      <w:r w:rsidRPr="004B4C7E">
        <w:t xml:space="preserve"> roster change requests to be sent to Secretary </w:t>
      </w:r>
      <w:r>
        <w:t>(e.g., name, affiliation, preferred contact email)</w:t>
      </w:r>
    </w:p>
    <w:p w14:paraId="7EFE3896" w14:textId="77777777" w:rsidR="009F400B" w:rsidRDefault="009F400B" w:rsidP="009F400B">
      <w:pPr>
        <w:pStyle w:val="NoSpacing"/>
        <w:ind w:left="1440"/>
        <w:jc w:val="left"/>
      </w:pPr>
    </w:p>
    <w:p w14:paraId="19FC7546" w14:textId="42DD6692" w:rsidR="009F400B" w:rsidRDefault="0025365C" w:rsidP="009F400B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 xml:space="preserve">Approval of Prior </w:t>
      </w:r>
      <w:r w:rsidR="009F400B">
        <w:rPr>
          <w:b/>
          <w:bCs/>
        </w:rPr>
        <w:t>Meeting Minutes</w:t>
      </w:r>
    </w:p>
    <w:p w14:paraId="110A01F6" w14:textId="77777777" w:rsidR="00ED5364" w:rsidRDefault="00ED5364" w:rsidP="00ED5364">
      <w:pPr>
        <w:pStyle w:val="NoSpacing"/>
        <w:numPr>
          <w:ilvl w:val="1"/>
          <w:numId w:val="3"/>
        </w:numPr>
        <w:jc w:val="left"/>
      </w:pPr>
      <w:r>
        <w:t xml:space="preserve">Moved by: Randy K </w:t>
      </w:r>
      <w:proofErr w:type="spellStart"/>
      <w:r>
        <w:t>Rannow</w:t>
      </w:r>
      <w:proofErr w:type="spellEnd"/>
    </w:p>
    <w:p w14:paraId="47F9FC01" w14:textId="77777777" w:rsidR="00ED5364" w:rsidRDefault="00ED5364" w:rsidP="00ED5364">
      <w:pPr>
        <w:pStyle w:val="NoSpacing"/>
        <w:numPr>
          <w:ilvl w:val="1"/>
          <w:numId w:val="3"/>
        </w:numPr>
        <w:jc w:val="left"/>
      </w:pPr>
      <w:r>
        <w:t xml:space="preserve">Seconded by: Santhosh </w:t>
      </w:r>
      <w:proofErr w:type="spellStart"/>
      <w:r>
        <w:t>Sivasubramani</w:t>
      </w:r>
      <w:proofErr w:type="spellEnd"/>
    </w:p>
    <w:p w14:paraId="5C4590B2" w14:textId="77777777" w:rsidR="00ED5364" w:rsidRDefault="00ED5364" w:rsidP="00ED5364">
      <w:pPr>
        <w:pStyle w:val="NoSpacing"/>
        <w:numPr>
          <w:ilvl w:val="1"/>
          <w:numId w:val="3"/>
        </w:numPr>
        <w:jc w:val="left"/>
      </w:pPr>
      <w:r>
        <w:t>No discussion</w:t>
      </w:r>
    </w:p>
    <w:p w14:paraId="73CCF0CD" w14:textId="3114978A" w:rsidR="00ED5364" w:rsidRDefault="00ED5364" w:rsidP="00ED5364">
      <w:pPr>
        <w:pStyle w:val="NoSpacing"/>
        <w:numPr>
          <w:ilvl w:val="1"/>
          <w:numId w:val="3"/>
        </w:numPr>
        <w:jc w:val="left"/>
      </w:pPr>
      <w:r>
        <w:t>Result: Unanimously approved</w:t>
      </w:r>
    </w:p>
    <w:p w14:paraId="7E064ED0" w14:textId="77777777" w:rsidR="004D47EF" w:rsidRDefault="004D47EF" w:rsidP="004D47EF">
      <w:pPr>
        <w:pStyle w:val="NoSpacing"/>
        <w:ind w:left="1440"/>
        <w:jc w:val="left"/>
      </w:pPr>
    </w:p>
    <w:p w14:paraId="6A8D6684" w14:textId="74D5FE27" w:rsidR="004D47EF" w:rsidRPr="004D47EF" w:rsidRDefault="004D47EF" w:rsidP="004D47EF">
      <w:pPr>
        <w:pStyle w:val="NoSpacing"/>
        <w:numPr>
          <w:ilvl w:val="0"/>
          <w:numId w:val="3"/>
        </w:numPr>
        <w:jc w:val="left"/>
        <w:rPr>
          <w:b/>
        </w:rPr>
      </w:pPr>
      <w:r w:rsidRPr="004D47EF">
        <w:rPr>
          <w:b/>
        </w:rPr>
        <w:t>Chair’s  Report</w:t>
      </w:r>
    </w:p>
    <w:p w14:paraId="3DFEEEE1" w14:textId="56756B96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>Discussion at NTC Ex-com was shared</w:t>
      </w:r>
    </w:p>
    <w:p w14:paraId="781EFFEE" w14:textId="7BE9C71A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>Coordination of special topics issue on graphene standards in the NTC Magazine</w:t>
      </w:r>
    </w:p>
    <w:p w14:paraId="5288227C" w14:textId="1325274A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 xml:space="preserve">IEC/TC 113 activities per Evelyn </w:t>
      </w:r>
      <w:proofErr w:type="spellStart"/>
      <w:r>
        <w:t>Hirt</w:t>
      </w:r>
      <w:proofErr w:type="spellEnd"/>
    </w:p>
    <w:p w14:paraId="136107DE" w14:textId="1FD423E1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>(update 12/9) Electronics Balloting to determine whether the NTC/SC will jointly sponsor a PAR brought by the EMB/SC</w:t>
      </w:r>
    </w:p>
    <w:p w14:paraId="287131A7" w14:textId="1BAE354F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 xml:space="preserve">Attendance </w:t>
      </w:r>
      <w:proofErr w:type="spellStart"/>
      <w:r>
        <w:t>Statisctics</w:t>
      </w:r>
      <w:proofErr w:type="spellEnd"/>
      <w:r>
        <w:t xml:space="preserve"> and Meeting Schedules </w:t>
      </w:r>
    </w:p>
    <w:p w14:paraId="4F16EDB0" w14:textId="4A09D8B1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>Discussion in integrating</w:t>
      </w:r>
      <w:r w:rsidRPr="004D47EF">
        <w:t xml:space="preserve"> member societies into SC activities</w:t>
      </w:r>
      <w:r>
        <w:t xml:space="preserve"> by outreaching activities </w:t>
      </w:r>
    </w:p>
    <w:p w14:paraId="76CAE0C1" w14:textId="25B67FF4" w:rsidR="004D47EF" w:rsidRDefault="004D47EF" w:rsidP="004D47EF">
      <w:pPr>
        <w:pStyle w:val="NoSpacing"/>
        <w:numPr>
          <w:ilvl w:val="1"/>
          <w:numId w:val="3"/>
        </w:numPr>
        <w:jc w:val="left"/>
      </w:pPr>
      <w:r>
        <w:t xml:space="preserve">Standards education and conference presence </w:t>
      </w:r>
    </w:p>
    <w:p w14:paraId="2FBB1CC9" w14:textId="21347892" w:rsidR="001227D7" w:rsidRPr="004B4C7E" w:rsidRDefault="001227D7" w:rsidP="004D47EF">
      <w:pPr>
        <w:pStyle w:val="NoSpacing"/>
        <w:jc w:val="left"/>
      </w:pPr>
    </w:p>
    <w:p w14:paraId="01A4B890" w14:textId="65DD5704" w:rsidR="0014317A" w:rsidRDefault="006025F6" w:rsidP="0014317A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 xml:space="preserve">PAR </w:t>
      </w:r>
      <w:r w:rsidR="0025365C">
        <w:rPr>
          <w:b/>
          <w:bCs/>
        </w:rPr>
        <w:t>(Internal/External)</w:t>
      </w:r>
    </w:p>
    <w:p w14:paraId="274915D3" w14:textId="77777777" w:rsidR="0014317A" w:rsidRDefault="0014317A" w:rsidP="0014317A">
      <w:pPr>
        <w:pStyle w:val="NoSpacing"/>
        <w:ind w:left="720"/>
        <w:jc w:val="left"/>
        <w:outlineLvl w:val="0"/>
        <w:rPr>
          <w:b/>
          <w:bCs/>
        </w:rPr>
      </w:pPr>
    </w:p>
    <w:p w14:paraId="6AD718BF" w14:textId="57B4C7D9" w:rsidR="0014317A" w:rsidRDefault="004D47EF" w:rsidP="00B87FEB">
      <w:pPr>
        <w:pStyle w:val="NoSpacing"/>
        <w:numPr>
          <w:ilvl w:val="3"/>
          <w:numId w:val="3"/>
        </w:numPr>
        <w:ind w:left="1843" w:hanging="567"/>
        <w:jc w:val="left"/>
        <w:outlineLvl w:val="0"/>
      </w:pPr>
      <w:r>
        <w:t xml:space="preserve">PAR P3151 </w:t>
      </w:r>
      <w:r w:rsidR="00B87FEB">
        <w:t>Discussion</w:t>
      </w:r>
    </w:p>
    <w:p w14:paraId="45A952E7" w14:textId="572AC33E" w:rsidR="004D47EF" w:rsidRDefault="004D47EF" w:rsidP="00B87FEB">
      <w:pPr>
        <w:pStyle w:val="NoSpacing"/>
        <w:numPr>
          <w:ilvl w:val="0"/>
          <w:numId w:val="7"/>
        </w:numPr>
        <w:ind w:left="2693" w:hanging="567"/>
        <w:jc w:val="left"/>
        <w:outlineLvl w:val="0"/>
      </w:pPr>
      <w:r>
        <w:t>There was discussion to reiterate</w:t>
      </w:r>
      <w:r w:rsidR="00CA3EAB">
        <w:t xml:space="preserve">/modify </w:t>
      </w:r>
      <w:r>
        <w:t>the scope of the PAR</w:t>
      </w:r>
      <w:r w:rsidR="00CA3EAB">
        <w:t xml:space="preserve"> (</w:t>
      </w:r>
      <w:r w:rsidR="00B87FEB">
        <w:t>“</w:t>
      </w:r>
      <w:r w:rsidR="00CA3EAB" w:rsidRPr="00CA3EAB">
        <w:t>th</w:t>
      </w:r>
      <w:r w:rsidR="00B87FEB">
        <w:t xml:space="preserve">at the relationship period of </w:t>
      </w:r>
      <w:r w:rsidR="00CA3EAB" w:rsidRPr="00CA3EAB">
        <w:t xml:space="preserve"> surface properties and antibacterial behaviors be part of part of the metric that they consider</w:t>
      </w:r>
      <w:r w:rsidR="00B87FEB">
        <w:t xml:space="preserve">, </w:t>
      </w:r>
      <w:r w:rsidR="00B87FEB" w:rsidRPr="00B87FEB">
        <w:t>put in that general statement in the scope and purpose I think would be would be meaningful.</w:t>
      </w:r>
      <w:r w:rsidR="00B87FEB">
        <w:t>”</w:t>
      </w:r>
      <w:r w:rsidR="00CA3EAB">
        <w:t>)</w:t>
      </w:r>
    </w:p>
    <w:p w14:paraId="1E90F54C" w14:textId="6D233251" w:rsidR="00B87FEB" w:rsidRDefault="00B87FEB" w:rsidP="00B87FEB">
      <w:pPr>
        <w:pStyle w:val="ListParagraph"/>
        <w:numPr>
          <w:ilvl w:val="0"/>
          <w:numId w:val="7"/>
        </w:numPr>
        <w:spacing w:before="0" w:after="0" w:line="240" w:lineRule="auto"/>
        <w:ind w:left="2693" w:hanging="567"/>
      </w:pPr>
      <w:r w:rsidRPr="00B87FEB">
        <w:t>Discussion to make the necessary changes and send back</w:t>
      </w:r>
    </w:p>
    <w:p w14:paraId="5F148962" w14:textId="5AFA2E0E" w:rsidR="00CA3EAB" w:rsidRDefault="00CA3EAB" w:rsidP="00B87FEB">
      <w:pPr>
        <w:pStyle w:val="NoSpacing"/>
        <w:numPr>
          <w:ilvl w:val="0"/>
          <w:numId w:val="7"/>
        </w:numPr>
        <w:ind w:left="2693" w:hanging="567"/>
        <w:jc w:val="left"/>
        <w:outlineLvl w:val="0"/>
      </w:pPr>
      <w:r>
        <w:t>M</w:t>
      </w:r>
      <w:r w:rsidRPr="00CA3EAB">
        <w:t>otion for the Standards Committee to ap</w:t>
      </w:r>
      <w:r w:rsidR="00B87FEB">
        <w:t xml:space="preserve">prove Co. Sponsorship of the </w:t>
      </w:r>
      <w:r w:rsidRPr="00CA3EAB">
        <w:t>P 3151</w:t>
      </w:r>
      <w:r w:rsidR="00B87FEB">
        <w:t xml:space="preserve"> made by Randy</w:t>
      </w:r>
    </w:p>
    <w:p w14:paraId="0B33B7FE" w14:textId="0EDD3633" w:rsidR="00CA3EAB" w:rsidRDefault="00CA3EAB" w:rsidP="00B87FEB">
      <w:pPr>
        <w:pStyle w:val="NoSpacing"/>
        <w:numPr>
          <w:ilvl w:val="0"/>
          <w:numId w:val="7"/>
        </w:numPr>
        <w:ind w:left="2693" w:hanging="567"/>
        <w:jc w:val="left"/>
        <w:outlineLvl w:val="0"/>
      </w:pPr>
      <w:r>
        <w:t xml:space="preserve">Seconded by </w:t>
      </w:r>
      <w:proofErr w:type="spellStart"/>
      <w:r>
        <w:t>Vasudha</w:t>
      </w:r>
      <w:proofErr w:type="spellEnd"/>
    </w:p>
    <w:p w14:paraId="6C7CBFDA" w14:textId="62EEB133" w:rsidR="00CA3EAB" w:rsidRDefault="00CA3EAB" w:rsidP="00B87FEB">
      <w:pPr>
        <w:pStyle w:val="NoSpacing"/>
        <w:numPr>
          <w:ilvl w:val="0"/>
          <w:numId w:val="7"/>
        </w:numPr>
        <w:ind w:left="2693" w:hanging="567"/>
        <w:jc w:val="left"/>
        <w:outlineLvl w:val="0"/>
      </w:pPr>
      <w:r>
        <w:t>A</w:t>
      </w:r>
      <w:r w:rsidRPr="00CA3EAB">
        <w:t>dopted by unanimous consen</w:t>
      </w:r>
      <w:r w:rsidR="00B87FEB">
        <w:t>t</w:t>
      </w:r>
    </w:p>
    <w:p w14:paraId="7A10E3CA" w14:textId="052DF808" w:rsidR="00B87FEB" w:rsidRDefault="00B87FEB" w:rsidP="00B87FEB">
      <w:pPr>
        <w:pStyle w:val="NoSpacing"/>
        <w:numPr>
          <w:ilvl w:val="3"/>
          <w:numId w:val="3"/>
        </w:numPr>
        <w:ind w:left="1843" w:hanging="567"/>
        <w:jc w:val="left"/>
        <w:outlineLvl w:val="0"/>
      </w:pPr>
      <w:r>
        <w:t>PAR P3155 Discussion</w:t>
      </w:r>
    </w:p>
    <w:p w14:paraId="693F9F96" w14:textId="03B88CFC" w:rsidR="00B87FEB" w:rsidRDefault="00B87FEB" w:rsidP="00B87FEB">
      <w:pPr>
        <w:pStyle w:val="NoSpacing"/>
        <w:ind w:left="2694" w:hanging="567"/>
        <w:jc w:val="left"/>
        <w:outlineLvl w:val="0"/>
      </w:pPr>
      <w:r>
        <w:t>a.</w:t>
      </w:r>
      <w:r>
        <w:tab/>
        <w:t xml:space="preserve">There was discussion to reiterate/modify the scope of the PAR </w:t>
      </w:r>
    </w:p>
    <w:p w14:paraId="48DA1DB3" w14:textId="2D50AB52" w:rsidR="00B87FEB" w:rsidRDefault="00B87FEB" w:rsidP="00B87FEB">
      <w:pPr>
        <w:pStyle w:val="NoSpacing"/>
        <w:ind w:left="2694" w:hanging="567"/>
        <w:jc w:val="left"/>
        <w:outlineLvl w:val="0"/>
      </w:pPr>
      <w:r>
        <w:t>b.</w:t>
      </w:r>
      <w:r>
        <w:tab/>
        <w:t>Discussion to make the necessary changes and send back</w:t>
      </w:r>
    </w:p>
    <w:p w14:paraId="0AC9300D" w14:textId="78715449" w:rsidR="00351754" w:rsidRDefault="00351754" w:rsidP="00351754">
      <w:pPr>
        <w:pStyle w:val="NoSpacing"/>
        <w:ind w:left="2694" w:firstLine="186"/>
        <w:jc w:val="left"/>
        <w:outlineLvl w:val="0"/>
      </w:pPr>
      <w:r>
        <w:t xml:space="preserve">Tom </w:t>
      </w:r>
      <w:proofErr w:type="spellStart"/>
      <w:r>
        <w:t>Kurihara</w:t>
      </w:r>
      <w:proofErr w:type="spellEnd"/>
      <w:r w:rsidRPr="00351754">
        <w:t>:</w:t>
      </w:r>
      <w:r w:rsidRPr="00351754">
        <w:tab/>
        <w:t>P3155 5.6. Suggest nanomaterials researchers</w:t>
      </w:r>
    </w:p>
    <w:p w14:paraId="72B23E8E" w14:textId="4FA0844F" w:rsidR="00B87FEB" w:rsidRDefault="00B87FEB" w:rsidP="00022BD6">
      <w:pPr>
        <w:pStyle w:val="NoSpacing"/>
        <w:ind w:left="2694" w:hanging="567"/>
        <w:jc w:val="left"/>
        <w:outlineLvl w:val="0"/>
      </w:pPr>
      <w:r>
        <w:t>c.</w:t>
      </w:r>
      <w:r>
        <w:tab/>
        <w:t>Motion for the Standards Committee to approv</w:t>
      </w:r>
      <w:r w:rsidR="00022BD6">
        <w:t xml:space="preserve">e Co. Sponsorship of the P 3155 </w:t>
      </w:r>
      <w:r>
        <w:t>made by Randy</w:t>
      </w:r>
      <w:r w:rsidR="00022BD6">
        <w:t xml:space="preserve"> </w:t>
      </w:r>
      <w:r w:rsidR="00022BD6">
        <w:t>caveat it with a slight embellishment that that Angie presented here today.</w:t>
      </w:r>
    </w:p>
    <w:p w14:paraId="3B16C852" w14:textId="3F76D5D5" w:rsidR="00B87FEB" w:rsidRDefault="00B87FEB" w:rsidP="00B87FEB">
      <w:pPr>
        <w:pStyle w:val="NoSpacing"/>
        <w:ind w:left="2694" w:hanging="567"/>
        <w:jc w:val="left"/>
        <w:outlineLvl w:val="0"/>
      </w:pPr>
      <w:r>
        <w:t>d.</w:t>
      </w:r>
      <w:r>
        <w:tab/>
        <w:t xml:space="preserve">Seconded by </w:t>
      </w:r>
      <w:r w:rsidR="00022BD6">
        <w:t>Santhosh</w:t>
      </w:r>
    </w:p>
    <w:p w14:paraId="4F91075F" w14:textId="740FB9A4" w:rsidR="00B87FEB" w:rsidRDefault="00B87FEB" w:rsidP="00B87FEB">
      <w:pPr>
        <w:pStyle w:val="NoSpacing"/>
        <w:ind w:left="2694" w:hanging="567"/>
        <w:jc w:val="left"/>
        <w:outlineLvl w:val="0"/>
      </w:pPr>
      <w:r>
        <w:t>e.</w:t>
      </w:r>
      <w:r>
        <w:tab/>
        <w:t>Adopted by unanimous consent</w:t>
      </w:r>
    </w:p>
    <w:p w14:paraId="34C11679" w14:textId="77777777" w:rsidR="001227D7" w:rsidRDefault="001227D7" w:rsidP="00B87FEB">
      <w:pPr>
        <w:pStyle w:val="NoSpacing"/>
        <w:ind w:left="1843" w:hanging="567"/>
        <w:jc w:val="left"/>
        <w:outlineLvl w:val="0"/>
        <w:rPr>
          <w:bCs/>
        </w:rPr>
      </w:pPr>
    </w:p>
    <w:p w14:paraId="7D04C67E" w14:textId="77777777" w:rsidR="00FD3B88" w:rsidRPr="00FD3B88" w:rsidRDefault="00FD3B88" w:rsidP="00FD3B88">
      <w:pPr>
        <w:pStyle w:val="NoSpacing"/>
        <w:ind w:left="2880"/>
        <w:jc w:val="left"/>
        <w:outlineLvl w:val="0"/>
        <w:rPr>
          <w:b/>
          <w:bCs/>
        </w:rPr>
      </w:pPr>
    </w:p>
    <w:p w14:paraId="671DD74E" w14:textId="0924E494" w:rsidR="002D7AD5" w:rsidRDefault="00D35D56" w:rsidP="00FD3B88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>New Business</w:t>
      </w:r>
    </w:p>
    <w:p w14:paraId="2D099F17" w14:textId="77777777" w:rsidR="00106D18" w:rsidRDefault="00106D18" w:rsidP="00106D18">
      <w:pPr>
        <w:pStyle w:val="NoSpacing"/>
        <w:jc w:val="left"/>
        <w:rPr>
          <w:b/>
          <w:bCs/>
        </w:rPr>
      </w:pPr>
    </w:p>
    <w:p w14:paraId="5A80F022" w14:textId="033DAA94" w:rsidR="005A3B59" w:rsidRDefault="001E58B0" w:rsidP="00351754">
      <w:pPr>
        <w:pStyle w:val="NoSpacing"/>
        <w:numPr>
          <w:ilvl w:val="1"/>
          <w:numId w:val="3"/>
        </w:numPr>
        <w:jc w:val="left"/>
      </w:pPr>
      <w:r>
        <w:t xml:space="preserve">New business opportunities on </w:t>
      </w:r>
      <w:r w:rsidR="00351754" w:rsidRPr="00351754">
        <w:t xml:space="preserve">mRNA, AAV Gene Therapy, </w:t>
      </w:r>
      <w:proofErr w:type="spellStart"/>
      <w:r w:rsidR="00351754" w:rsidRPr="00351754">
        <w:t>Lentriviral</w:t>
      </w:r>
      <w:proofErr w:type="spellEnd"/>
      <w:r w:rsidR="00351754" w:rsidRPr="00351754">
        <w:t xml:space="preserve"> VCN</w:t>
      </w:r>
      <w:proofErr w:type="gramStart"/>
      <w:r w:rsidR="00351754">
        <w:t xml:space="preserve">,  </w:t>
      </w:r>
      <w:r w:rsidR="00351754" w:rsidRPr="00351754">
        <w:t>M100</w:t>
      </w:r>
      <w:proofErr w:type="gramEnd"/>
      <w:r w:rsidR="00351754" w:rsidRPr="00351754">
        <w:t>: Performance Standards for Antimicrobial Susceptibility Testing ?</w:t>
      </w:r>
      <w:r w:rsidR="00351754">
        <w:t xml:space="preserve"> </w:t>
      </w:r>
      <w:r w:rsidR="00351754" w:rsidRPr="00351754">
        <w:t>Suggest searching ASTM site for testing standards for antimicrobial coatings</w:t>
      </w:r>
    </w:p>
    <w:p w14:paraId="42C53069" w14:textId="77777777" w:rsidR="00D35D56" w:rsidRDefault="00D35D56" w:rsidP="00D35D56">
      <w:pPr>
        <w:pStyle w:val="NoSpacing"/>
        <w:jc w:val="left"/>
        <w:rPr>
          <w:b/>
          <w:bCs/>
        </w:rPr>
      </w:pPr>
    </w:p>
    <w:p w14:paraId="06F5B122" w14:textId="544B0926" w:rsidR="00D35D56" w:rsidRDefault="00D35D56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bookmarkStart w:id="0" w:name="_Ref59589471"/>
      <w:r>
        <w:rPr>
          <w:b/>
          <w:bCs/>
        </w:rPr>
        <w:t>Future Meetings</w:t>
      </w:r>
      <w:bookmarkEnd w:id="0"/>
    </w:p>
    <w:p w14:paraId="5DAADAAF" w14:textId="77777777" w:rsidR="00782178" w:rsidRPr="002D7AD5" w:rsidRDefault="00782178" w:rsidP="00782178">
      <w:pPr>
        <w:pStyle w:val="NoSpacing"/>
        <w:jc w:val="left"/>
        <w:rPr>
          <w:b/>
          <w:bCs/>
        </w:rPr>
      </w:pPr>
    </w:p>
    <w:p w14:paraId="5959E2F7" w14:textId="3B327ECE" w:rsidR="00D35D56" w:rsidRDefault="001227D7" w:rsidP="00D35D56">
      <w:pPr>
        <w:pStyle w:val="NoSpacing"/>
        <w:numPr>
          <w:ilvl w:val="1"/>
          <w:numId w:val="3"/>
        </w:numPr>
        <w:jc w:val="left"/>
      </w:pPr>
      <w:r>
        <w:t>Action item to set up doodle poll for future meetings</w:t>
      </w:r>
    </w:p>
    <w:p w14:paraId="682E2B14" w14:textId="77777777" w:rsidR="00351754" w:rsidRDefault="00351754" w:rsidP="00351754">
      <w:pPr>
        <w:pStyle w:val="NoSpacing"/>
        <w:ind w:left="1440"/>
        <w:jc w:val="left"/>
      </w:pPr>
      <w:proofErr w:type="spellStart"/>
      <w:r>
        <w:t>i</w:t>
      </w:r>
      <w:proofErr w:type="spellEnd"/>
      <w:r>
        <w:t xml:space="preserve">. Suggestion of 2/16/22, 3/16/22, 4/13/22, 5/18/22, 6/15/22, and 7/13/22 at 11 am </w:t>
      </w:r>
      <w:proofErr w:type="gramStart"/>
      <w:r>
        <w:t>US</w:t>
      </w:r>
      <w:proofErr w:type="gramEnd"/>
    </w:p>
    <w:p w14:paraId="4E378152" w14:textId="77777777" w:rsidR="00351754" w:rsidRDefault="00351754" w:rsidP="00351754">
      <w:pPr>
        <w:pStyle w:val="NoSpacing"/>
        <w:ind w:left="1440"/>
        <w:jc w:val="left"/>
      </w:pPr>
      <w:r>
        <w:t xml:space="preserve">Eastern </w:t>
      </w:r>
      <w:proofErr w:type="gramStart"/>
      <w:r>
        <w:t>time</w:t>
      </w:r>
      <w:proofErr w:type="gramEnd"/>
      <w:r>
        <w:t xml:space="preserve"> due to participation trends from prior series of meetings.</w:t>
      </w:r>
    </w:p>
    <w:p w14:paraId="42690593" w14:textId="77777777" w:rsidR="00351754" w:rsidRDefault="00351754" w:rsidP="00351754">
      <w:pPr>
        <w:pStyle w:val="NoSpacing"/>
        <w:ind w:left="1440"/>
        <w:jc w:val="left"/>
      </w:pPr>
      <w:r>
        <w:t xml:space="preserve">ii. Next review to occur after first NTC </w:t>
      </w:r>
      <w:proofErr w:type="spellStart"/>
      <w:r>
        <w:t>ExCom</w:t>
      </w:r>
      <w:proofErr w:type="spellEnd"/>
      <w:r>
        <w:t xml:space="preserve"> meeting of 2022 (coincides with NANO</w:t>
      </w:r>
    </w:p>
    <w:p w14:paraId="1DF377C5" w14:textId="5207A9A0" w:rsidR="001C664D" w:rsidRPr="001E0B8B" w:rsidRDefault="00351754" w:rsidP="00351754">
      <w:pPr>
        <w:pStyle w:val="NoSpacing"/>
        <w:ind w:left="1440"/>
        <w:jc w:val="left"/>
      </w:pPr>
      <w:r>
        <w:t>2022 conference, July 4-8, 2022).</w:t>
      </w:r>
    </w:p>
    <w:p w14:paraId="2B40EFFD" w14:textId="77777777" w:rsidR="001E0B8B" w:rsidRDefault="001E0B8B" w:rsidP="00D35D56">
      <w:pPr>
        <w:pStyle w:val="NoSpacing"/>
        <w:jc w:val="left"/>
        <w:rPr>
          <w:b/>
          <w:bCs/>
        </w:rPr>
      </w:pPr>
    </w:p>
    <w:p w14:paraId="2A4CF2B1" w14:textId="77777777" w:rsidR="00106D18" w:rsidRPr="0029117B" w:rsidRDefault="00106D18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 w:rsidRPr="0029117B">
        <w:rPr>
          <w:b/>
          <w:bCs/>
        </w:rPr>
        <w:t>Adjournment</w:t>
      </w:r>
    </w:p>
    <w:p w14:paraId="65073D07" w14:textId="77777777" w:rsidR="00106D18" w:rsidRDefault="00106D18" w:rsidP="00106D18">
      <w:pPr>
        <w:pStyle w:val="NoSpacing"/>
        <w:ind w:left="720"/>
        <w:jc w:val="left"/>
      </w:pPr>
    </w:p>
    <w:p w14:paraId="5B5E2AE1" w14:textId="07127DE0" w:rsidR="00CA73B1" w:rsidRDefault="00106D18" w:rsidP="005F7F32">
      <w:pPr>
        <w:pStyle w:val="NoSpacing"/>
        <w:numPr>
          <w:ilvl w:val="1"/>
          <w:numId w:val="3"/>
        </w:numPr>
        <w:jc w:val="left"/>
      </w:pPr>
      <w:r>
        <w:t xml:space="preserve">Motion made by: </w:t>
      </w:r>
      <w:r w:rsidR="00FD3B88">
        <w:t xml:space="preserve">Randy K </w:t>
      </w:r>
      <w:proofErr w:type="spellStart"/>
      <w:r w:rsidR="00FD3B88">
        <w:t>Rannow</w:t>
      </w:r>
      <w:proofErr w:type="spellEnd"/>
    </w:p>
    <w:p w14:paraId="2D03F446" w14:textId="52C46126" w:rsidR="00106D18" w:rsidRDefault="00106D18" w:rsidP="005F7F32">
      <w:pPr>
        <w:pStyle w:val="NoSpacing"/>
        <w:numPr>
          <w:ilvl w:val="1"/>
          <w:numId w:val="3"/>
        </w:numPr>
        <w:jc w:val="left"/>
      </w:pPr>
      <w:r>
        <w:t xml:space="preserve">Seconded by: </w:t>
      </w:r>
      <w:r w:rsidR="00351754">
        <w:t xml:space="preserve">Santhosh </w:t>
      </w:r>
      <w:proofErr w:type="spellStart"/>
      <w:r w:rsidR="00351754">
        <w:t>Sivasubramani</w:t>
      </w:r>
      <w:proofErr w:type="spellEnd"/>
    </w:p>
    <w:p w14:paraId="529B1905" w14:textId="29467229" w:rsidR="00106D18" w:rsidRPr="003A52C8" w:rsidRDefault="00106D18" w:rsidP="00CD6EEF">
      <w:pPr>
        <w:pStyle w:val="NoSpacing"/>
        <w:numPr>
          <w:ilvl w:val="1"/>
          <w:numId w:val="3"/>
        </w:numPr>
        <w:jc w:val="left"/>
        <w:rPr>
          <w:b/>
          <w:bCs/>
        </w:rPr>
      </w:pPr>
      <w:r>
        <w:t xml:space="preserve">Meeting adjourned at </w:t>
      </w:r>
      <w:r w:rsidR="00351754">
        <w:t>04</w:t>
      </w:r>
      <w:r w:rsidR="00A558A4">
        <w:t>:</w:t>
      </w:r>
      <w:r w:rsidR="00351754">
        <w:t>10</w:t>
      </w:r>
      <w:r w:rsidR="00CA73B1">
        <w:t xml:space="preserve"> </w:t>
      </w:r>
      <w:r w:rsidR="0014317A">
        <w:t>p</w:t>
      </w:r>
      <w:r w:rsidR="00503C70">
        <w:t>m</w:t>
      </w:r>
      <w:r>
        <w:t xml:space="preserve"> </w:t>
      </w:r>
      <w:r w:rsidR="00CA73B1">
        <w:t>GMT/</w:t>
      </w:r>
      <w:r w:rsidR="00A558A4">
        <w:t>UTC</w:t>
      </w:r>
      <w:r w:rsidR="00FD3B88">
        <w:t xml:space="preserve"> </w:t>
      </w:r>
    </w:p>
    <w:p w14:paraId="10CF6050" w14:textId="77777777" w:rsidR="003A52C8" w:rsidRPr="003A52C8" w:rsidRDefault="003A52C8" w:rsidP="003A52C8">
      <w:pPr>
        <w:pStyle w:val="NoSpacing"/>
        <w:jc w:val="left"/>
        <w:rPr>
          <w:b/>
          <w:bCs/>
        </w:rPr>
      </w:pPr>
    </w:p>
    <w:p w14:paraId="5272BF77" w14:textId="6F571419" w:rsidR="003A52C8" w:rsidRDefault="002169F5" w:rsidP="003A52C8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 xml:space="preserve">List of </w:t>
      </w:r>
      <w:r w:rsidR="003A52C8" w:rsidRPr="003A52C8">
        <w:rPr>
          <w:b/>
          <w:bCs/>
        </w:rPr>
        <w:t>Attendees</w:t>
      </w:r>
    </w:p>
    <w:p w14:paraId="683D566F" w14:textId="2B4C6037" w:rsidR="003A52C8" w:rsidRDefault="003A52C8" w:rsidP="003A52C8">
      <w:pPr>
        <w:pStyle w:val="NoSpacing"/>
        <w:jc w:val="left"/>
        <w:outlineLvl w:val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670"/>
      </w:tblGrid>
      <w:tr w:rsidR="006025F6" w14:paraId="083A243F" w14:textId="77777777" w:rsidTr="006025F6">
        <w:trPr>
          <w:jc w:val="center"/>
        </w:trPr>
        <w:tc>
          <w:tcPr>
            <w:tcW w:w="823" w:type="dxa"/>
          </w:tcPr>
          <w:p w14:paraId="2196F1BF" w14:textId="0076B615" w:rsidR="006025F6" w:rsidRPr="00F24A38" w:rsidRDefault="006025F6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F24A38">
              <w:rPr>
                <w:bCs/>
              </w:rPr>
              <w:t>1</w:t>
            </w:r>
          </w:p>
        </w:tc>
        <w:tc>
          <w:tcPr>
            <w:tcW w:w="8670" w:type="dxa"/>
          </w:tcPr>
          <w:p w14:paraId="36C4EC4D" w14:textId="6860CFA4" w:rsidR="006025F6" w:rsidRPr="00F24A38" w:rsidRDefault="006025F6" w:rsidP="00351754">
            <w:pPr>
              <w:pStyle w:val="NoSpacing"/>
              <w:jc w:val="left"/>
              <w:outlineLvl w:val="0"/>
              <w:rPr>
                <w:bCs/>
              </w:rPr>
            </w:pPr>
            <w:r w:rsidRPr="00F24A38">
              <w:rPr>
                <w:bCs/>
              </w:rPr>
              <w:t xml:space="preserve">Santhosh </w:t>
            </w:r>
            <w:proofErr w:type="spellStart"/>
            <w:r w:rsidRPr="00F24A38">
              <w:rPr>
                <w:bCs/>
              </w:rPr>
              <w:t>Sivasubramani</w:t>
            </w:r>
            <w:proofErr w:type="spellEnd"/>
            <w:r>
              <w:rPr>
                <w:bCs/>
              </w:rPr>
              <w:t xml:space="preserve"> (</w:t>
            </w:r>
            <w:r w:rsidR="00351754">
              <w:rPr>
                <w:bCs/>
              </w:rPr>
              <w:t>IIT Hyderabad</w:t>
            </w:r>
            <w:r>
              <w:rPr>
                <w:bCs/>
              </w:rPr>
              <w:t>)</w:t>
            </w:r>
          </w:p>
        </w:tc>
      </w:tr>
      <w:tr w:rsidR="00351754" w14:paraId="2DF361ED" w14:textId="77777777" w:rsidTr="006025F6">
        <w:trPr>
          <w:jc w:val="center"/>
        </w:trPr>
        <w:tc>
          <w:tcPr>
            <w:tcW w:w="823" w:type="dxa"/>
          </w:tcPr>
          <w:p w14:paraId="5CE9586D" w14:textId="37527A92" w:rsidR="00351754" w:rsidRPr="00F24A38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0" w:type="dxa"/>
          </w:tcPr>
          <w:p w14:paraId="7EF23BF7" w14:textId="61341903" w:rsidR="00351754" w:rsidRPr="00F24A38" w:rsidRDefault="00351754" w:rsidP="00351754">
            <w:pPr>
              <w:pStyle w:val="NoSpacing"/>
              <w:jc w:val="left"/>
              <w:outlineLvl w:val="0"/>
              <w:rPr>
                <w:bCs/>
              </w:rPr>
            </w:pPr>
            <w:r w:rsidRPr="00351754">
              <w:rPr>
                <w:bCs/>
              </w:rPr>
              <w:t>Tyler L Jaynes (Alden March Bioethics Institute at Albany Medical College)</w:t>
            </w:r>
          </w:p>
        </w:tc>
      </w:tr>
      <w:tr w:rsidR="00351754" w14:paraId="7EE2BD6D" w14:textId="77777777" w:rsidTr="006025F6">
        <w:trPr>
          <w:jc w:val="center"/>
        </w:trPr>
        <w:tc>
          <w:tcPr>
            <w:tcW w:w="823" w:type="dxa"/>
          </w:tcPr>
          <w:p w14:paraId="5F0E9130" w14:textId="32BACA1F" w:rsidR="00351754" w:rsidRPr="00F24A38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70" w:type="dxa"/>
          </w:tcPr>
          <w:p w14:paraId="4CE4C191" w14:textId="5617F185" w:rsidR="00351754" w:rsidRPr="00F24A38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351754">
              <w:rPr>
                <w:bCs/>
              </w:rPr>
              <w:t xml:space="preserve">Randy K </w:t>
            </w:r>
            <w:proofErr w:type="spellStart"/>
            <w:r w:rsidRPr="00351754">
              <w:rPr>
                <w:bCs/>
              </w:rPr>
              <w:t>Rannow</w:t>
            </w:r>
            <w:proofErr w:type="spellEnd"/>
            <w:r w:rsidRPr="00351754">
              <w:rPr>
                <w:bCs/>
              </w:rPr>
              <w:t xml:space="preserve"> (</w:t>
            </w:r>
            <w:proofErr w:type="spellStart"/>
            <w:r w:rsidRPr="00351754">
              <w:rPr>
                <w:bCs/>
              </w:rPr>
              <w:t>Silverdraft</w:t>
            </w:r>
            <w:proofErr w:type="spellEnd"/>
            <w:r w:rsidRPr="00351754">
              <w:rPr>
                <w:bCs/>
              </w:rPr>
              <w:t xml:space="preserve"> Supercomputing)</w:t>
            </w:r>
          </w:p>
        </w:tc>
      </w:tr>
      <w:tr w:rsidR="00351754" w14:paraId="087AFD77" w14:textId="77777777" w:rsidTr="006025F6">
        <w:trPr>
          <w:jc w:val="center"/>
        </w:trPr>
        <w:tc>
          <w:tcPr>
            <w:tcW w:w="823" w:type="dxa"/>
          </w:tcPr>
          <w:p w14:paraId="006B015F" w14:textId="1E96FF59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8670" w:type="dxa"/>
          </w:tcPr>
          <w:p w14:paraId="24205C20" w14:textId="63EA4D75" w:rsid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Marian Hargis</w:t>
            </w:r>
          </w:p>
        </w:tc>
      </w:tr>
      <w:tr w:rsidR="00351754" w14:paraId="69E52101" w14:textId="77777777" w:rsidTr="006025F6">
        <w:trPr>
          <w:jc w:val="center"/>
        </w:trPr>
        <w:tc>
          <w:tcPr>
            <w:tcW w:w="823" w:type="dxa"/>
          </w:tcPr>
          <w:p w14:paraId="124B7858" w14:textId="1F2EAC65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70" w:type="dxa"/>
          </w:tcPr>
          <w:p w14:paraId="745487A8" w14:textId="56FB926F" w:rsidR="00351754" w:rsidRP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351754">
              <w:rPr>
                <w:bCs/>
              </w:rPr>
              <w:t xml:space="preserve">Yaw </w:t>
            </w:r>
            <w:proofErr w:type="spellStart"/>
            <w:r w:rsidRPr="00351754">
              <w:rPr>
                <w:bCs/>
              </w:rPr>
              <w:t>Obeng</w:t>
            </w:r>
            <w:proofErr w:type="spellEnd"/>
            <w:r w:rsidRPr="00351754">
              <w:rPr>
                <w:bCs/>
              </w:rPr>
              <w:t xml:space="preserve"> (TC113)</w:t>
            </w:r>
          </w:p>
        </w:tc>
      </w:tr>
      <w:tr w:rsidR="00351754" w14:paraId="2BA0C727" w14:textId="77777777" w:rsidTr="006025F6">
        <w:trPr>
          <w:jc w:val="center"/>
        </w:trPr>
        <w:tc>
          <w:tcPr>
            <w:tcW w:w="823" w:type="dxa"/>
          </w:tcPr>
          <w:p w14:paraId="57BDDCE4" w14:textId="18277363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70" w:type="dxa"/>
          </w:tcPr>
          <w:p w14:paraId="29D0001B" w14:textId="7808965D" w:rsidR="00351754" w:rsidRP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Dong </w:t>
            </w:r>
            <w:proofErr w:type="spellStart"/>
            <w:r>
              <w:rPr>
                <w:bCs/>
              </w:rPr>
              <w:t>Lixin</w:t>
            </w:r>
            <w:proofErr w:type="spellEnd"/>
          </w:p>
        </w:tc>
      </w:tr>
      <w:tr w:rsidR="00351754" w14:paraId="328B13AD" w14:textId="77777777" w:rsidTr="006025F6">
        <w:trPr>
          <w:jc w:val="center"/>
        </w:trPr>
        <w:tc>
          <w:tcPr>
            <w:tcW w:w="823" w:type="dxa"/>
          </w:tcPr>
          <w:p w14:paraId="4D159120" w14:textId="03DAE3F1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70" w:type="dxa"/>
          </w:tcPr>
          <w:p w14:paraId="4F6D6366" w14:textId="573D6D5D" w:rsid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Tom </w:t>
            </w:r>
            <w:proofErr w:type="spellStart"/>
            <w:r>
              <w:rPr>
                <w:bCs/>
              </w:rPr>
              <w:t>Kurihara</w:t>
            </w:r>
            <w:proofErr w:type="spellEnd"/>
          </w:p>
        </w:tc>
      </w:tr>
      <w:tr w:rsidR="00351754" w14:paraId="2A8B6B92" w14:textId="77777777" w:rsidTr="006025F6">
        <w:trPr>
          <w:jc w:val="center"/>
        </w:trPr>
        <w:tc>
          <w:tcPr>
            <w:tcW w:w="823" w:type="dxa"/>
          </w:tcPr>
          <w:p w14:paraId="34DD5264" w14:textId="5490FCF2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70" w:type="dxa"/>
          </w:tcPr>
          <w:p w14:paraId="29AE9B60" w14:textId="6037BC03" w:rsid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Angie </w:t>
            </w:r>
            <w:proofErr w:type="spellStart"/>
            <w:r>
              <w:rPr>
                <w:bCs/>
              </w:rPr>
              <w:t>Qarry</w:t>
            </w:r>
            <w:proofErr w:type="spellEnd"/>
          </w:p>
        </w:tc>
      </w:tr>
      <w:tr w:rsidR="00351754" w14:paraId="7C5CF823" w14:textId="77777777" w:rsidTr="006025F6">
        <w:trPr>
          <w:jc w:val="center"/>
        </w:trPr>
        <w:tc>
          <w:tcPr>
            <w:tcW w:w="823" w:type="dxa"/>
          </w:tcPr>
          <w:p w14:paraId="08D3DD6C" w14:textId="5DA9A7B7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70" w:type="dxa"/>
          </w:tcPr>
          <w:p w14:paraId="42E23D78" w14:textId="20FE4615" w:rsidR="00351754" w:rsidRDefault="00351754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Jonathan J </w:t>
            </w:r>
            <w:proofErr w:type="spellStart"/>
            <w:r>
              <w:rPr>
                <w:bCs/>
              </w:rPr>
              <w:t>Attia</w:t>
            </w:r>
            <w:proofErr w:type="spellEnd"/>
          </w:p>
        </w:tc>
      </w:tr>
      <w:tr w:rsidR="00351754" w14:paraId="2C83BAE7" w14:textId="77777777" w:rsidTr="006025F6">
        <w:trPr>
          <w:jc w:val="center"/>
        </w:trPr>
        <w:tc>
          <w:tcPr>
            <w:tcW w:w="823" w:type="dxa"/>
          </w:tcPr>
          <w:p w14:paraId="765610C5" w14:textId="69C30AB5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70" w:type="dxa"/>
          </w:tcPr>
          <w:p w14:paraId="5ECE5445" w14:textId="6024CF23" w:rsidR="00351754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FF4D93">
              <w:rPr>
                <w:bCs/>
              </w:rPr>
              <w:t xml:space="preserve">Vanessa </w:t>
            </w:r>
            <w:proofErr w:type="spellStart"/>
            <w:r w:rsidRPr="00FF4D93">
              <w:rPr>
                <w:bCs/>
              </w:rPr>
              <w:t>Lalittee</w:t>
            </w:r>
            <w:proofErr w:type="spellEnd"/>
            <w:r w:rsidRPr="00FF4D93">
              <w:rPr>
                <w:bCs/>
              </w:rPr>
              <w:t xml:space="preserve"> (IEEE SA)</w:t>
            </w:r>
          </w:p>
        </w:tc>
      </w:tr>
      <w:tr w:rsidR="00FF4D93" w14:paraId="1371D8EA" w14:textId="77777777" w:rsidTr="006025F6">
        <w:trPr>
          <w:jc w:val="center"/>
        </w:trPr>
        <w:tc>
          <w:tcPr>
            <w:tcW w:w="823" w:type="dxa"/>
          </w:tcPr>
          <w:p w14:paraId="4E939877" w14:textId="1A078182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70" w:type="dxa"/>
          </w:tcPr>
          <w:p w14:paraId="0F4CE174" w14:textId="772E67E1" w:rsidR="00FF4D93" w:rsidRPr="00FF4D93" w:rsidRDefault="00FF4D93" w:rsidP="00FF4D93">
            <w:pPr>
              <w:pStyle w:val="NoSpacing"/>
              <w:jc w:val="left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Vasuda</w:t>
            </w:r>
            <w:proofErr w:type="spellEnd"/>
            <w:r>
              <w:rPr>
                <w:bCs/>
              </w:rPr>
              <w:t xml:space="preserve"> Bhatia (IEEE SFBA Nanotechnology)</w:t>
            </w:r>
          </w:p>
        </w:tc>
      </w:tr>
      <w:tr w:rsidR="00FF4D93" w14:paraId="029BCCE0" w14:textId="77777777" w:rsidTr="006025F6">
        <w:trPr>
          <w:jc w:val="center"/>
        </w:trPr>
        <w:tc>
          <w:tcPr>
            <w:tcW w:w="823" w:type="dxa"/>
          </w:tcPr>
          <w:p w14:paraId="6275737F" w14:textId="58C55105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70" w:type="dxa"/>
          </w:tcPr>
          <w:p w14:paraId="4EDCAB13" w14:textId="01BA0406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Jerry Kolbe (Murata)</w:t>
            </w:r>
          </w:p>
        </w:tc>
      </w:tr>
      <w:tr w:rsidR="00FF4D93" w14:paraId="7C6AF574" w14:textId="77777777" w:rsidTr="006025F6">
        <w:trPr>
          <w:jc w:val="center"/>
        </w:trPr>
        <w:tc>
          <w:tcPr>
            <w:tcW w:w="823" w:type="dxa"/>
          </w:tcPr>
          <w:p w14:paraId="6D22D6CB" w14:textId="7E9045D6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70" w:type="dxa"/>
          </w:tcPr>
          <w:p w14:paraId="6C971E1B" w14:textId="6D787F9A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Allen C. Chen (IES Standards TC Chair)</w:t>
            </w:r>
          </w:p>
        </w:tc>
      </w:tr>
      <w:tr w:rsidR="00FF4D93" w14:paraId="64D07882" w14:textId="77777777" w:rsidTr="006025F6">
        <w:trPr>
          <w:jc w:val="center"/>
        </w:trPr>
        <w:tc>
          <w:tcPr>
            <w:tcW w:w="823" w:type="dxa"/>
          </w:tcPr>
          <w:p w14:paraId="1AAFE049" w14:textId="4AED861F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70" w:type="dxa"/>
          </w:tcPr>
          <w:p w14:paraId="683C1A79" w14:textId="44E60482" w:rsidR="00FF4D93" w:rsidRDefault="00FF4D93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FF4D93">
              <w:rPr>
                <w:bCs/>
              </w:rPr>
              <w:t xml:space="preserve">Sean </w:t>
            </w:r>
            <w:proofErr w:type="spellStart"/>
            <w:r w:rsidRPr="00FF4D93">
              <w:rPr>
                <w:bCs/>
              </w:rPr>
              <w:t>Rocke</w:t>
            </w:r>
            <w:proofErr w:type="spellEnd"/>
            <w:r w:rsidRPr="00FF4D93">
              <w:rPr>
                <w:bCs/>
              </w:rPr>
              <w:t xml:space="preserve"> (University of the west indies)</w:t>
            </w:r>
          </w:p>
        </w:tc>
      </w:tr>
    </w:tbl>
    <w:p w14:paraId="7E6676C2" w14:textId="30DEE676" w:rsidR="003A52C8" w:rsidRPr="006025F6" w:rsidRDefault="003A52C8" w:rsidP="006025F6">
      <w:pPr>
        <w:tabs>
          <w:tab w:val="left" w:pos="3015"/>
        </w:tabs>
      </w:pPr>
      <w:bookmarkStart w:id="1" w:name="_GoBack"/>
      <w:bookmarkEnd w:id="1"/>
    </w:p>
    <w:sectPr w:rsidR="003A52C8" w:rsidRPr="006025F6" w:rsidSect="006F566F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F9C2" w14:textId="77777777" w:rsidR="00B62BA4" w:rsidRDefault="00B62BA4" w:rsidP="00CF62B7">
      <w:pPr>
        <w:spacing w:before="0" w:after="0" w:line="240" w:lineRule="auto"/>
      </w:pPr>
      <w:r>
        <w:separator/>
      </w:r>
    </w:p>
  </w:endnote>
  <w:endnote w:type="continuationSeparator" w:id="0">
    <w:p w14:paraId="60C03219" w14:textId="77777777" w:rsidR="00B62BA4" w:rsidRDefault="00B62BA4" w:rsidP="00CF62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C006" w14:textId="23902405" w:rsidR="00946AF8" w:rsidRPr="00946AF8" w:rsidRDefault="00946AF8" w:rsidP="00946AF8">
    <w:pPr>
      <w:pStyle w:val="Footer"/>
      <w:jc w:val="left"/>
      <w:rPr>
        <w:color w:val="FFFFFF" w:themeColor="background1"/>
      </w:rPr>
    </w:pPr>
    <w:r w:rsidRPr="00946AF8">
      <w:rPr>
        <w:color w:val="FFFFFF" w:themeColor="background1"/>
      </w:rPr>
      <w:t>Cell Phone: +1 (801) 362-6460</w:t>
    </w:r>
  </w:p>
  <w:p w14:paraId="0037C794" w14:textId="578A14D5" w:rsidR="00EB6720" w:rsidRDefault="00946AF8" w:rsidP="00946AF8">
    <w:pPr>
      <w:pStyle w:val="Footer"/>
      <w:jc w:val="right"/>
    </w:pPr>
    <w:r>
      <w:tab/>
    </w:r>
    <w:r>
      <w:tab/>
    </w:r>
    <w:sdt>
      <w:sdtPr>
        <w:id w:val="-21015608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4D9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4D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303"/>
      <w:docPartObj>
        <w:docPartGallery w:val="Page Numbers (Bottom of Page)"/>
        <w:docPartUnique/>
      </w:docPartObj>
    </w:sdtPr>
    <w:sdtEndPr/>
    <w:sdtContent>
      <w:sdt>
        <w:sdtPr>
          <w:id w:val="1555421460"/>
          <w:docPartObj>
            <w:docPartGallery w:val="Page Numbers (Top of Page)"/>
            <w:docPartUnique/>
          </w:docPartObj>
        </w:sdtPr>
        <w:sdtEndPr/>
        <w:sdtContent>
          <w:p w14:paraId="25C24052" w14:textId="5EA6E598" w:rsidR="00BD5270" w:rsidRDefault="00BD52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4D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4D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C4F837" w14:textId="77777777" w:rsidR="00BD5270" w:rsidRDefault="00BD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FA23E" w14:textId="77777777" w:rsidR="00B62BA4" w:rsidRDefault="00B62BA4" w:rsidP="00CF62B7">
      <w:pPr>
        <w:spacing w:before="0" w:after="0" w:line="240" w:lineRule="auto"/>
      </w:pPr>
      <w:r>
        <w:separator/>
      </w:r>
    </w:p>
  </w:footnote>
  <w:footnote w:type="continuationSeparator" w:id="0">
    <w:p w14:paraId="65A67568" w14:textId="77777777" w:rsidR="00B62BA4" w:rsidRDefault="00B62BA4" w:rsidP="00CF62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D4E1" w14:textId="77777777" w:rsidR="001227D7" w:rsidRDefault="001227D7" w:rsidP="001227D7">
    <w:pPr>
      <w:pStyle w:val="NoSpacing"/>
      <w:jc w:val="center"/>
    </w:pPr>
    <w:r>
      <w:t>IEEE Nanotechnology Council Standards Committee (NTC/SC) Meeting Minutes (Draft)</w:t>
    </w:r>
  </w:p>
  <w:p w14:paraId="0D74D30D" w14:textId="7094AB87" w:rsidR="00782178" w:rsidRPr="006F566F" w:rsidRDefault="001227D7" w:rsidP="001227D7">
    <w:pPr>
      <w:pStyle w:val="NoSpacing"/>
      <w:jc w:val="center"/>
    </w:pPr>
    <w:r>
      <w:t>August 27, 2021, 01:00 – 03:00 pm GMT/UTC (09:00 – 11:00 am EDT) (6.30 – 8.30 pm 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5C"/>
    <w:multiLevelType w:val="hybridMultilevel"/>
    <w:tmpl w:val="3CD4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2318"/>
    <w:multiLevelType w:val="hybridMultilevel"/>
    <w:tmpl w:val="E4D2D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76B9"/>
    <w:multiLevelType w:val="hybridMultilevel"/>
    <w:tmpl w:val="E5C8A6A8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72F7A5C"/>
    <w:multiLevelType w:val="hybridMultilevel"/>
    <w:tmpl w:val="968E4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27FB"/>
    <w:multiLevelType w:val="hybridMultilevel"/>
    <w:tmpl w:val="10109822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499135E"/>
    <w:multiLevelType w:val="multilevel"/>
    <w:tmpl w:val="7FBE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3636A7"/>
    <w:multiLevelType w:val="hybridMultilevel"/>
    <w:tmpl w:val="B04862DC"/>
    <w:lvl w:ilvl="0" w:tplc="A6488F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QztLAEss1NDZR0lIJTi4sz8/NACgwNagEokeGELQAAAA=="/>
  </w:docVars>
  <w:rsids>
    <w:rsidRoot w:val="00CF62B7"/>
    <w:rsid w:val="00022BD6"/>
    <w:rsid w:val="00024417"/>
    <w:rsid w:val="00033013"/>
    <w:rsid w:val="00055438"/>
    <w:rsid w:val="000A0467"/>
    <w:rsid w:val="000B4F20"/>
    <w:rsid w:val="000B66B7"/>
    <w:rsid w:val="000B66D5"/>
    <w:rsid w:val="000D61D9"/>
    <w:rsid w:val="000E6660"/>
    <w:rsid w:val="000E745C"/>
    <w:rsid w:val="000F294D"/>
    <w:rsid w:val="00106D18"/>
    <w:rsid w:val="001227D7"/>
    <w:rsid w:val="00130AB1"/>
    <w:rsid w:val="00134C20"/>
    <w:rsid w:val="0014317A"/>
    <w:rsid w:val="001655FE"/>
    <w:rsid w:val="00172941"/>
    <w:rsid w:val="00174CAA"/>
    <w:rsid w:val="001B4424"/>
    <w:rsid w:val="001B528F"/>
    <w:rsid w:val="001C664D"/>
    <w:rsid w:val="001C6EE3"/>
    <w:rsid w:val="001E0B8B"/>
    <w:rsid w:val="001E58B0"/>
    <w:rsid w:val="001E7E5E"/>
    <w:rsid w:val="00205AE6"/>
    <w:rsid w:val="002169F5"/>
    <w:rsid w:val="002261B3"/>
    <w:rsid w:val="002355BA"/>
    <w:rsid w:val="00240605"/>
    <w:rsid w:val="002479BC"/>
    <w:rsid w:val="0025288A"/>
    <w:rsid w:val="0025365C"/>
    <w:rsid w:val="0029117B"/>
    <w:rsid w:val="002D7AD5"/>
    <w:rsid w:val="002E1DFC"/>
    <w:rsid w:val="002E26CE"/>
    <w:rsid w:val="00300379"/>
    <w:rsid w:val="003101F5"/>
    <w:rsid w:val="00312E64"/>
    <w:rsid w:val="0032270B"/>
    <w:rsid w:val="00351754"/>
    <w:rsid w:val="0038531B"/>
    <w:rsid w:val="00394804"/>
    <w:rsid w:val="00396130"/>
    <w:rsid w:val="003A52C8"/>
    <w:rsid w:val="003A5D58"/>
    <w:rsid w:val="003A7AC4"/>
    <w:rsid w:val="003B04BA"/>
    <w:rsid w:val="003B5720"/>
    <w:rsid w:val="003D5137"/>
    <w:rsid w:val="003F004C"/>
    <w:rsid w:val="003F215E"/>
    <w:rsid w:val="003F4DB9"/>
    <w:rsid w:val="004023A1"/>
    <w:rsid w:val="0044189A"/>
    <w:rsid w:val="00455FB2"/>
    <w:rsid w:val="0047246F"/>
    <w:rsid w:val="00476185"/>
    <w:rsid w:val="004B2C87"/>
    <w:rsid w:val="004B4C7E"/>
    <w:rsid w:val="004D47EF"/>
    <w:rsid w:val="004F5546"/>
    <w:rsid w:val="00503960"/>
    <w:rsid w:val="00503C70"/>
    <w:rsid w:val="0053649C"/>
    <w:rsid w:val="00542614"/>
    <w:rsid w:val="00557DBD"/>
    <w:rsid w:val="005857D0"/>
    <w:rsid w:val="005A3B59"/>
    <w:rsid w:val="005B0D8D"/>
    <w:rsid w:val="005B4864"/>
    <w:rsid w:val="005D394E"/>
    <w:rsid w:val="005E410F"/>
    <w:rsid w:val="005E5D5D"/>
    <w:rsid w:val="005E707D"/>
    <w:rsid w:val="005F30DD"/>
    <w:rsid w:val="0060139B"/>
    <w:rsid w:val="006025F6"/>
    <w:rsid w:val="00604995"/>
    <w:rsid w:val="0062158F"/>
    <w:rsid w:val="006215FF"/>
    <w:rsid w:val="00637EED"/>
    <w:rsid w:val="00642A14"/>
    <w:rsid w:val="00666739"/>
    <w:rsid w:val="006B3A14"/>
    <w:rsid w:val="006C24FA"/>
    <w:rsid w:val="006C6CDF"/>
    <w:rsid w:val="006C73B0"/>
    <w:rsid w:val="006D5A7B"/>
    <w:rsid w:val="006E1CBB"/>
    <w:rsid w:val="006F566F"/>
    <w:rsid w:val="006F71E0"/>
    <w:rsid w:val="007028CF"/>
    <w:rsid w:val="00721FBE"/>
    <w:rsid w:val="00727E17"/>
    <w:rsid w:val="00765F0D"/>
    <w:rsid w:val="007663C3"/>
    <w:rsid w:val="00781452"/>
    <w:rsid w:val="00782178"/>
    <w:rsid w:val="007B2DDF"/>
    <w:rsid w:val="0088493D"/>
    <w:rsid w:val="00892FA6"/>
    <w:rsid w:val="008B5F65"/>
    <w:rsid w:val="008D1832"/>
    <w:rsid w:val="00911B15"/>
    <w:rsid w:val="009138D5"/>
    <w:rsid w:val="0091457D"/>
    <w:rsid w:val="00914DA1"/>
    <w:rsid w:val="00926039"/>
    <w:rsid w:val="009311A6"/>
    <w:rsid w:val="0093181F"/>
    <w:rsid w:val="00934D51"/>
    <w:rsid w:val="009438B1"/>
    <w:rsid w:val="00946AF8"/>
    <w:rsid w:val="00950A45"/>
    <w:rsid w:val="009718AD"/>
    <w:rsid w:val="009A689F"/>
    <w:rsid w:val="009B29BA"/>
    <w:rsid w:val="009D0F97"/>
    <w:rsid w:val="009D5FCC"/>
    <w:rsid w:val="009F400B"/>
    <w:rsid w:val="00A225C5"/>
    <w:rsid w:val="00A558A4"/>
    <w:rsid w:val="00A66BFF"/>
    <w:rsid w:val="00A710CA"/>
    <w:rsid w:val="00A80E32"/>
    <w:rsid w:val="00AA55AA"/>
    <w:rsid w:val="00AC041E"/>
    <w:rsid w:val="00AC43F8"/>
    <w:rsid w:val="00AC4BF0"/>
    <w:rsid w:val="00AE4524"/>
    <w:rsid w:val="00B000D0"/>
    <w:rsid w:val="00B03A75"/>
    <w:rsid w:val="00B614B4"/>
    <w:rsid w:val="00B62BA4"/>
    <w:rsid w:val="00B8674D"/>
    <w:rsid w:val="00B87FEB"/>
    <w:rsid w:val="00BA22E7"/>
    <w:rsid w:val="00BB0420"/>
    <w:rsid w:val="00BD4F31"/>
    <w:rsid w:val="00BD5270"/>
    <w:rsid w:val="00BF76BE"/>
    <w:rsid w:val="00C36054"/>
    <w:rsid w:val="00C45AE9"/>
    <w:rsid w:val="00C461A6"/>
    <w:rsid w:val="00C55FA1"/>
    <w:rsid w:val="00C65706"/>
    <w:rsid w:val="00C73340"/>
    <w:rsid w:val="00C76862"/>
    <w:rsid w:val="00C76999"/>
    <w:rsid w:val="00C77CC3"/>
    <w:rsid w:val="00C82015"/>
    <w:rsid w:val="00C84C84"/>
    <w:rsid w:val="00C90DC1"/>
    <w:rsid w:val="00CA03CE"/>
    <w:rsid w:val="00CA3EAB"/>
    <w:rsid w:val="00CA73B1"/>
    <w:rsid w:val="00CB04FE"/>
    <w:rsid w:val="00CC49E2"/>
    <w:rsid w:val="00CF62B7"/>
    <w:rsid w:val="00D206AE"/>
    <w:rsid w:val="00D35D56"/>
    <w:rsid w:val="00D45263"/>
    <w:rsid w:val="00D601BE"/>
    <w:rsid w:val="00D634BC"/>
    <w:rsid w:val="00DA5AFC"/>
    <w:rsid w:val="00DF162D"/>
    <w:rsid w:val="00E31EF5"/>
    <w:rsid w:val="00E56C00"/>
    <w:rsid w:val="00E7432E"/>
    <w:rsid w:val="00E75149"/>
    <w:rsid w:val="00E86B92"/>
    <w:rsid w:val="00E95B85"/>
    <w:rsid w:val="00E96352"/>
    <w:rsid w:val="00EB6720"/>
    <w:rsid w:val="00EC7C30"/>
    <w:rsid w:val="00ED5364"/>
    <w:rsid w:val="00F24A38"/>
    <w:rsid w:val="00F372BC"/>
    <w:rsid w:val="00F650C8"/>
    <w:rsid w:val="00FD3B88"/>
    <w:rsid w:val="00FF3FA8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F618"/>
  <w15:chartTrackingRefBased/>
  <w15:docId w15:val="{CB89CF80-3EAF-45F0-9323-89A1AB3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>
      <w:pPr>
        <w:spacing w:before="240"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icago">
    <w:name w:val="Chicago"/>
    <w:basedOn w:val="Normal"/>
    <w:link w:val="ChicagoChar"/>
    <w:autoRedefine/>
    <w:qFormat/>
    <w:rsid w:val="00DF162D"/>
    <w:pPr>
      <w:spacing w:after="0" w:line="276" w:lineRule="auto"/>
      <w:contextualSpacing/>
      <w:jc w:val="center"/>
    </w:pPr>
    <w:rPr>
      <w:rFonts w:eastAsia="Yu Gothic"/>
      <w:noProof/>
      <w:lang w:val="en-GB"/>
    </w:rPr>
  </w:style>
  <w:style w:type="character" w:customStyle="1" w:styleId="ChicagoChar">
    <w:name w:val="Chicago Char"/>
    <w:basedOn w:val="DefaultParagraphFont"/>
    <w:link w:val="Chicago"/>
    <w:rsid w:val="00DF162D"/>
    <w:rPr>
      <w:rFonts w:eastAsia="Yu Gothic"/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F5"/>
  </w:style>
  <w:style w:type="paragraph" w:styleId="Footer">
    <w:name w:val="footer"/>
    <w:basedOn w:val="Normal"/>
    <w:link w:val="Foot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F5"/>
  </w:style>
  <w:style w:type="paragraph" w:styleId="NoSpacing">
    <w:name w:val="No Spacing"/>
    <w:uiPriority w:val="1"/>
    <w:qFormat/>
    <w:rsid w:val="00CF62B7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67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7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C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4C8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04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60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2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myproject/Public/mytools/mob/slidese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ee-sa.imeetcentral.com/p/aQAAAAAEQ0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0564-F02B-49BC-B9B2-94DD05CD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Jaynes</dc:creator>
  <cp:keywords/>
  <dc:description/>
  <cp:lastModifiedBy>Santhosh S</cp:lastModifiedBy>
  <cp:revision>10</cp:revision>
  <cp:lastPrinted>2021-09-12T16:30:00Z</cp:lastPrinted>
  <dcterms:created xsi:type="dcterms:W3CDTF">2021-09-12T16:21:00Z</dcterms:created>
  <dcterms:modified xsi:type="dcterms:W3CDTF">2022-02-10T08:23:00Z</dcterms:modified>
</cp:coreProperties>
</file>